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themeColor="background1"/>
  <w:body>
    <w:p w14:paraId="22A03179" w14:textId="62945029" w:rsidR="0083481C" w:rsidRDefault="0083481C" w:rsidP="004B25CD">
      <w:pPr>
        <w:pStyle w:val="Heading1"/>
        <w:spacing w:line="360" w:lineRule="auto"/>
      </w:pPr>
      <w:bookmarkStart w:id="0" w:name="Title"/>
      <w:r>
        <w:t xml:space="preserve">About </w:t>
      </w:r>
      <w:proofErr w:type="spellStart"/>
      <w:r>
        <w:t>elearning</w:t>
      </w:r>
      <w:proofErr w:type="spellEnd"/>
      <w:r>
        <w:t xml:space="preserve"> for healthcare (</w:t>
      </w:r>
      <w:proofErr w:type="spellStart"/>
      <w:r>
        <w:t>elfh</w:t>
      </w:r>
      <w:proofErr w:type="spellEnd"/>
      <w:r>
        <w:t>)</w:t>
      </w:r>
    </w:p>
    <w:p w14:paraId="1BAA0931" w14:textId="2C54560A" w:rsidR="00F35ED9" w:rsidRDefault="00F35ED9" w:rsidP="004B25CD">
      <w:pPr>
        <w:spacing w:line="360" w:lineRule="auto"/>
        <w:rPr>
          <w:lang w:val="en-US"/>
        </w:rPr>
      </w:pPr>
      <w:proofErr w:type="spellStart"/>
      <w:r w:rsidRPr="0083481C">
        <w:rPr>
          <w:lang w:val="en-US"/>
        </w:rPr>
        <w:t>elearning</w:t>
      </w:r>
      <w:proofErr w:type="spellEnd"/>
      <w:r w:rsidRPr="0083481C">
        <w:rPr>
          <w:lang w:val="en-US"/>
        </w:rPr>
        <w:t xml:space="preserve"> for healthcare</w:t>
      </w:r>
      <w:r>
        <w:rPr>
          <w:lang w:val="en-US"/>
        </w:rPr>
        <w:t xml:space="preserve"> (</w:t>
      </w:r>
      <w:proofErr w:type="spellStart"/>
      <w:r>
        <w:rPr>
          <w:lang w:val="en-US"/>
        </w:rPr>
        <w:t>elfh</w:t>
      </w:r>
      <w:proofErr w:type="spellEnd"/>
      <w:r>
        <w:rPr>
          <w:lang w:val="en-US"/>
        </w:rPr>
        <w:t xml:space="preserve">) is </w:t>
      </w:r>
      <w:r w:rsidR="00080DFC" w:rsidRPr="00080DFC">
        <w:t>is an NHS England programme in partnership with the NHS, social care and professional bodies</w:t>
      </w:r>
      <w:r w:rsidR="00080DFC">
        <w:t xml:space="preserve"> which provides </w:t>
      </w:r>
      <w:proofErr w:type="spellStart"/>
      <w:r w:rsidR="00080DFC">
        <w:t>elearning</w:t>
      </w:r>
      <w:proofErr w:type="spellEnd"/>
      <w:r w:rsidR="00080DFC">
        <w:t xml:space="preserve"> programmes to educate and train the health and care workforce.</w:t>
      </w:r>
    </w:p>
    <w:p w14:paraId="55D3D600" w14:textId="77777777" w:rsidR="00F35ED9" w:rsidRDefault="00F35ED9" w:rsidP="004B25CD">
      <w:pPr>
        <w:spacing w:line="360" w:lineRule="auto"/>
        <w:rPr>
          <w:lang w:val="en-US"/>
        </w:rPr>
      </w:pPr>
    </w:p>
    <w:p w14:paraId="74531FC3" w14:textId="29B78CB4" w:rsidR="0083481C" w:rsidRPr="0083481C" w:rsidRDefault="00080DFC" w:rsidP="004B25CD">
      <w:pPr>
        <w:spacing w:line="360" w:lineRule="auto"/>
      </w:pPr>
      <w:r>
        <w:rPr>
          <w:lang w:val="en-US"/>
        </w:rPr>
        <w:t xml:space="preserve">The learning </w:t>
      </w:r>
      <w:proofErr w:type="spellStart"/>
      <w:r>
        <w:rPr>
          <w:lang w:val="en-US"/>
        </w:rPr>
        <w:t>programmes</w:t>
      </w:r>
      <w:proofErr w:type="spellEnd"/>
      <w:r>
        <w:rPr>
          <w:lang w:val="en-US"/>
        </w:rPr>
        <w:t xml:space="preserve"> are developed in partnership with the NHS, third sector and professional bodies and are available free of charge to those working in health and care.</w:t>
      </w:r>
    </w:p>
    <w:p w14:paraId="3BDCD2FA" w14:textId="77777777" w:rsidR="0083481C" w:rsidRPr="0083481C" w:rsidRDefault="0083481C" w:rsidP="004B25CD">
      <w:pPr>
        <w:spacing w:line="360" w:lineRule="auto"/>
      </w:pPr>
    </w:p>
    <w:p w14:paraId="55CC7080" w14:textId="193FDD23" w:rsidR="00107CF7" w:rsidRDefault="00317F85" w:rsidP="004B25CD">
      <w:pPr>
        <w:pStyle w:val="Heading1"/>
        <w:spacing w:line="360" w:lineRule="auto"/>
      </w:pPr>
      <w:r>
        <w:fldChar w:fldCharType="begin"/>
      </w:r>
      <w:r>
        <w:instrText xml:space="preserve"> TITLE  \* FirstCap  \* MERGEFORMAT </w:instrText>
      </w:r>
      <w:r>
        <w:fldChar w:fldCharType="end"/>
      </w:r>
      <w:r w:rsidR="00710C34">
        <w:t xml:space="preserve">How to access </w:t>
      </w:r>
      <w:proofErr w:type="spellStart"/>
      <w:r w:rsidR="00710C34">
        <w:t>elfh</w:t>
      </w:r>
      <w:proofErr w:type="spellEnd"/>
      <w:r w:rsidR="00710C34">
        <w:t xml:space="preserve"> content</w:t>
      </w:r>
    </w:p>
    <w:bookmarkEnd w:id="0"/>
    <w:p w14:paraId="4D96A858" w14:textId="14936C3A" w:rsidR="005C7ECA" w:rsidRDefault="00515834" w:rsidP="004B25CD">
      <w:pPr>
        <w:spacing w:line="360" w:lineRule="auto"/>
      </w:pPr>
      <w:r>
        <w:t xml:space="preserve">There are </w:t>
      </w:r>
      <w:r w:rsidR="0083481C">
        <w:t>several ways to access</w:t>
      </w:r>
      <w:r>
        <w:t xml:space="preserve"> </w:t>
      </w:r>
      <w:proofErr w:type="spellStart"/>
      <w:r>
        <w:t>elfh</w:t>
      </w:r>
      <w:proofErr w:type="spellEnd"/>
      <w:r w:rsidR="00710C34">
        <w:t xml:space="preserve"> learning content</w:t>
      </w:r>
      <w:r>
        <w:t>:</w:t>
      </w:r>
    </w:p>
    <w:p w14:paraId="15A97DDE" w14:textId="4001E6ED" w:rsidR="0083481C" w:rsidRPr="00E22C19" w:rsidRDefault="00E22C19" w:rsidP="004B25CD">
      <w:pPr>
        <w:numPr>
          <w:ilvl w:val="0"/>
          <w:numId w:val="4"/>
        </w:numPr>
        <w:spacing w:line="360" w:lineRule="auto"/>
        <w:rPr>
          <w:b/>
          <w:bCs/>
        </w:rPr>
      </w:pPr>
      <w:r w:rsidRPr="00E22C19">
        <w:rPr>
          <w:b/>
          <w:bCs/>
        </w:rPr>
        <w:t>Self-Registration</w:t>
      </w:r>
    </w:p>
    <w:p w14:paraId="2404E904" w14:textId="63168903" w:rsidR="00E22C19" w:rsidRDefault="004F2F27" w:rsidP="004B25CD">
      <w:pPr>
        <w:spacing w:line="360" w:lineRule="auto"/>
        <w:ind w:left="720"/>
      </w:pPr>
      <w:r>
        <w:t xml:space="preserve">Individuals </w:t>
      </w:r>
      <w:r w:rsidR="00710C34">
        <w:t>create an account for themselves</w:t>
      </w:r>
    </w:p>
    <w:p w14:paraId="6D6F980F" w14:textId="6CD38CDA" w:rsidR="0083481C" w:rsidRDefault="0083481C" w:rsidP="004B25CD">
      <w:pPr>
        <w:numPr>
          <w:ilvl w:val="0"/>
          <w:numId w:val="4"/>
        </w:numPr>
        <w:spacing w:line="360" w:lineRule="auto"/>
        <w:rPr>
          <w:b/>
          <w:bCs/>
        </w:rPr>
      </w:pPr>
      <w:r w:rsidRPr="00E22C19">
        <w:rPr>
          <w:b/>
          <w:bCs/>
        </w:rPr>
        <w:t>Bulk Upload</w:t>
      </w:r>
    </w:p>
    <w:p w14:paraId="0D8E4F8C" w14:textId="77777777" w:rsidR="004F2F27" w:rsidRDefault="004F2F27" w:rsidP="004B25CD">
      <w:pPr>
        <w:spacing w:line="360" w:lineRule="auto"/>
        <w:ind w:left="720"/>
      </w:pPr>
      <w:r w:rsidRPr="004F2F27">
        <w:t xml:space="preserve">Organisations can use this service to arrange accounts for employees </w:t>
      </w:r>
    </w:p>
    <w:p w14:paraId="3DBD1242" w14:textId="1ADF8F6F" w:rsidR="0083481C" w:rsidRPr="004F2F27" w:rsidRDefault="0083481C" w:rsidP="004B25CD">
      <w:pPr>
        <w:pStyle w:val="ListParagraph"/>
        <w:numPr>
          <w:ilvl w:val="0"/>
          <w:numId w:val="6"/>
        </w:numPr>
        <w:spacing w:line="360" w:lineRule="auto"/>
        <w:rPr>
          <w:b/>
          <w:bCs/>
        </w:rPr>
      </w:pPr>
      <w:r w:rsidRPr="004F2F27">
        <w:rPr>
          <w:b/>
          <w:bCs/>
        </w:rPr>
        <w:t>Via own Learning Management System (LMS)</w:t>
      </w:r>
    </w:p>
    <w:p w14:paraId="20A61875" w14:textId="47D0C97E" w:rsidR="00E22C19" w:rsidRDefault="00E22C19" w:rsidP="004B25CD">
      <w:pPr>
        <w:spacing w:line="360" w:lineRule="auto"/>
        <w:ind w:left="720"/>
      </w:pPr>
      <w:r>
        <w:t xml:space="preserve">Access to content is </w:t>
      </w:r>
      <w:r w:rsidR="0083481C" w:rsidRPr="0083481C">
        <w:rPr>
          <w:lang w:val="en-US"/>
        </w:rPr>
        <w:t>provided via AICC links. SCORM files are not available.</w:t>
      </w:r>
    </w:p>
    <w:p w14:paraId="69BF13F4" w14:textId="77777777" w:rsidR="00E22C19" w:rsidRPr="00E22C19" w:rsidRDefault="0083481C" w:rsidP="004B25CD">
      <w:pPr>
        <w:numPr>
          <w:ilvl w:val="0"/>
          <w:numId w:val="4"/>
        </w:numPr>
        <w:spacing w:line="360" w:lineRule="auto"/>
        <w:rPr>
          <w:b/>
          <w:bCs/>
        </w:rPr>
      </w:pPr>
      <w:proofErr w:type="spellStart"/>
      <w:r w:rsidRPr="00E22C19">
        <w:rPr>
          <w:b/>
          <w:bCs/>
        </w:rPr>
        <w:t>OpenAthens</w:t>
      </w:r>
      <w:proofErr w:type="spellEnd"/>
    </w:p>
    <w:p w14:paraId="5CED7FCA" w14:textId="729327E1" w:rsidR="00BB4F91" w:rsidRDefault="00E22C19" w:rsidP="004B25CD">
      <w:pPr>
        <w:spacing w:line="360" w:lineRule="auto"/>
        <w:ind w:left="360" w:firstLine="360"/>
      </w:pPr>
      <w:r>
        <w:t>Anyone with an existing</w:t>
      </w:r>
      <w:r w:rsidR="006C0DFB">
        <w:t xml:space="preserve"> NHS</w:t>
      </w:r>
      <w:r>
        <w:t xml:space="preserve"> </w:t>
      </w:r>
      <w:proofErr w:type="spellStart"/>
      <w:r>
        <w:t>OpenAthens</w:t>
      </w:r>
      <w:proofErr w:type="spellEnd"/>
      <w:r>
        <w:t xml:space="preserve"> account can use these details to sign into </w:t>
      </w:r>
      <w:proofErr w:type="spellStart"/>
      <w:r>
        <w:t>elfh</w:t>
      </w:r>
      <w:proofErr w:type="spellEnd"/>
    </w:p>
    <w:p w14:paraId="2E933088" w14:textId="1A01549E" w:rsidR="00710C34" w:rsidRDefault="00710C34" w:rsidP="004B25CD">
      <w:pPr>
        <w:spacing w:line="360" w:lineRule="auto"/>
      </w:pPr>
    </w:p>
    <w:p w14:paraId="40180026" w14:textId="73551D43" w:rsidR="005F7534" w:rsidRDefault="005F7534" w:rsidP="004B25CD">
      <w:pPr>
        <w:pStyle w:val="Heading1"/>
        <w:spacing w:line="360" w:lineRule="auto"/>
      </w:pPr>
      <w:r>
        <w:fldChar w:fldCharType="begin"/>
      </w:r>
      <w:r>
        <w:instrText xml:space="preserve"> TITLE  \* FirstCap  \* MERGEFORMAT </w:instrText>
      </w:r>
      <w:r>
        <w:fldChar w:fldCharType="end"/>
      </w:r>
      <w:proofErr w:type="spellStart"/>
      <w:r>
        <w:t>elfh</w:t>
      </w:r>
      <w:proofErr w:type="spellEnd"/>
      <w:r>
        <w:t xml:space="preserve"> User Accounts</w:t>
      </w:r>
    </w:p>
    <w:p w14:paraId="6EC93A21" w14:textId="380947C0" w:rsidR="00710C34" w:rsidRDefault="00710C34" w:rsidP="004B25CD">
      <w:pPr>
        <w:spacing w:line="360" w:lineRule="auto"/>
      </w:pPr>
      <w:r>
        <w:t>Both the self-registration and bulk upload methods create a learning account which is personal to an individual. All staff need an individual email address (work or personal) to access the learning.</w:t>
      </w:r>
    </w:p>
    <w:p w14:paraId="0C57E377" w14:textId="22BE1284" w:rsidR="00710C34" w:rsidRDefault="00710C34" w:rsidP="004B25CD">
      <w:pPr>
        <w:spacing w:line="360" w:lineRule="auto"/>
      </w:pPr>
    </w:p>
    <w:p w14:paraId="2821A79E" w14:textId="4A9D665C" w:rsidR="00710C34" w:rsidRPr="00710C34" w:rsidRDefault="00710C34" w:rsidP="004B25CD">
      <w:pPr>
        <w:spacing w:line="360" w:lineRule="auto"/>
      </w:pPr>
      <w:r w:rsidRPr="00710C34">
        <w:t>Ideally a work email address</w:t>
      </w:r>
      <w:r>
        <w:t xml:space="preserve"> in the individual’s name should be used (</w:t>
      </w:r>
      <w:r w:rsidRPr="00710C34">
        <w:t xml:space="preserve">if </w:t>
      </w:r>
      <w:r>
        <w:t>available)</w:t>
      </w:r>
      <w:r w:rsidRPr="00710C34">
        <w:t xml:space="preserve"> so that </w:t>
      </w:r>
      <w:r>
        <w:t xml:space="preserve">the </w:t>
      </w:r>
      <w:r w:rsidRPr="00710C34">
        <w:t>registration results in the most appropriate access to e-learning content.</w:t>
      </w:r>
      <w:r>
        <w:t xml:space="preserve"> Email addresses such as </w:t>
      </w:r>
      <w:hyperlink r:id="rId11" w:history="1">
        <w:r w:rsidRPr="00066BF9">
          <w:rPr>
            <w:rStyle w:val="Hyperlink"/>
          </w:rPr>
          <w:t>manager@carehome.co.uk</w:t>
        </w:r>
      </w:hyperlink>
      <w:r>
        <w:t xml:space="preserve"> </w:t>
      </w:r>
      <w:r w:rsidR="00080DFC">
        <w:t>may be refused due to GDPR principles.</w:t>
      </w:r>
    </w:p>
    <w:p w14:paraId="2E280FFF" w14:textId="23507FB0" w:rsidR="00710C34" w:rsidRDefault="00710C34" w:rsidP="004B25CD">
      <w:pPr>
        <w:spacing w:line="360" w:lineRule="auto"/>
      </w:pPr>
      <w:r w:rsidRPr="00710C34">
        <w:rPr>
          <w:b/>
          <w:bCs/>
        </w:rPr>
        <w:lastRenderedPageBreak/>
        <w:t>NOTE:</w:t>
      </w:r>
      <w:r w:rsidRPr="00710C34">
        <w:t> If a personal email address</w:t>
      </w:r>
      <w:r>
        <w:t xml:space="preserve"> is used</w:t>
      </w:r>
      <w:r w:rsidRPr="00710C34">
        <w:t>, the available e-learning content should be sufficient for those working in social care, volunteers and for individuals registering for personal use.</w:t>
      </w:r>
    </w:p>
    <w:p w14:paraId="623F4F96" w14:textId="31DD26BA" w:rsidR="005F7534" w:rsidRDefault="005F7534" w:rsidP="004B25CD">
      <w:pPr>
        <w:spacing w:line="360" w:lineRule="auto"/>
      </w:pPr>
    </w:p>
    <w:p w14:paraId="0C23835E" w14:textId="0B6C1A8D" w:rsidR="005F7534" w:rsidRDefault="005F7534" w:rsidP="004B25CD">
      <w:pPr>
        <w:spacing w:line="360" w:lineRule="auto"/>
      </w:pPr>
      <w:r>
        <w:t>Users can produce personal learning activity reports from their accounts as well as obtaining certificates for many of the courses available.</w:t>
      </w:r>
    </w:p>
    <w:p w14:paraId="056EAB54" w14:textId="01AF7330" w:rsidR="005F7534" w:rsidRDefault="005F7534" w:rsidP="004B25CD">
      <w:pPr>
        <w:spacing w:line="360" w:lineRule="auto"/>
      </w:pPr>
    </w:p>
    <w:p w14:paraId="42E2985B" w14:textId="7D7D7349" w:rsidR="005F7534" w:rsidRPr="00710C34" w:rsidRDefault="005F7534" w:rsidP="004B25CD">
      <w:pPr>
        <w:spacing w:line="360" w:lineRule="auto"/>
      </w:pPr>
      <w:r>
        <w:t>As the accounts are personal to an individual and not the organisation, they can take their learning with them if they change roles or employer. This is simply done by editing the email address and place of work on their individual account.</w:t>
      </w:r>
    </w:p>
    <w:p w14:paraId="29CE4FF5" w14:textId="77777777" w:rsidR="00710C34" w:rsidRDefault="00710C34" w:rsidP="004B25CD">
      <w:pPr>
        <w:spacing w:line="360" w:lineRule="auto"/>
      </w:pPr>
    </w:p>
    <w:p w14:paraId="45F46B8B" w14:textId="775BA38B" w:rsidR="00BB4F91" w:rsidRDefault="005F7534" w:rsidP="004B25CD">
      <w:pPr>
        <w:pStyle w:val="Heading1"/>
        <w:spacing w:line="360" w:lineRule="auto"/>
      </w:pPr>
      <w:r>
        <w:t>Ways to Register</w:t>
      </w:r>
    </w:p>
    <w:p w14:paraId="762B0BE8" w14:textId="4AF1F802" w:rsidR="005C7ECA" w:rsidRDefault="006C0DFB" w:rsidP="004B25CD">
      <w:pPr>
        <w:pStyle w:val="Heading2"/>
        <w:spacing w:line="360" w:lineRule="auto"/>
      </w:pPr>
      <w:r>
        <w:t>Self-Registration</w:t>
      </w:r>
    </w:p>
    <w:p w14:paraId="436EFB72" w14:textId="26BBF767" w:rsidR="00710C34" w:rsidRDefault="00710C34" w:rsidP="004B25CD">
      <w:pPr>
        <w:spacing w:line="360" w:lineRule="auto"/>
      </w:pPr>
      <w:r>
        <w:t xml:space="preserve">Individuals can register here </w:t>
      </w:r>
      <w:hyperlink r:id="rId12" w:history="1">
        <w:r w:rsidRPr="00710C34">
          <w:rPr>
            <w:rStyle w:val="Hyperlink"/>
          </w:rPr>
          <w:t>https://portal.e-lfh.org.uk/Register</w:t>
        </w:r>
      </w:hyperlink>
    </w:p>
    <w:p w14:paraId="140EF1D4" w14:textId="1C600977" w:rsidR="00710C34" w:rsidRDefault="00710C34" w:rsidP="004B25CD">
      <w:pPr>
        <w:spacing w:line="360" w:lineRule="auto"/>
      </w:pPr>
    </w:p>
    <w:p w14:paraId="69D8BF48" w14:textId="7B7DA173" w:rsidR="00B100A3" w:rsidRDefault="00710C34" w:rsidP="004B25CD">
      <w:pPr>
        <w:spacing w:line="360" w:lineRule="auto"/>
      </w:pPr>
      <w:r>
        <w:t>Anyone with an email domain on our allowed list (</w:t>
      </w:r>
      <w:r w:rsidR="005F7534">
        <w:t>i</w:t>
      </w:r>
      <w:r>
        <w:t xml:space="preserve">ncluding but not limited to @nhs, @gov, @ac.uk) </w:t>
      </w:r>
      <w:r w:rsidR="002E068F">
        <w:t xml:space="preserve">will proceed straight to the </w:t>
      </w:r>
      <w:r w:rsidR="002E068F" w:rsidRPr="00F35ED9">
        <w:rPr>
          <w:b/>
          <w:bCs/>
        </w:rPr>
        <w:t>Registration Details</w:t>
      </w:r>
      <w:r w:rsidR="002E068F">
        <w:t xml:space="preserve"> page</w:t>
      </w:r>
      <w:r w:rsidR="00B100A3">
        <w:t>:</w:t>
      </w:r>
    </w:p>
    <w:p w14:paraId="4AA596D9" w14:textId="35074E41" w:rsidR="00080DFC" w:rsidRDefault="00B100A3" w:rsidP="004B25CD">
      <w:pPr>
        <w:spacing w:line="360" w:lineRule="auto"/>
      </w:pPr>
      <w:r w:rsidRPr="00B100A3">
        <w:rPr>
          <w:noProof/>
        </w:rPr>
        <w:drawing>
          <wp:inline distT="0" distB="0" distL="0" distR="0" wp14:anchorId="7451F2D8" wp14:editId="51CF74E7">
            <wp:extent cx="5550101" cy="3957127"/>
            <wp:effectExtent l="0" t="0" r="0" b="5715"/>
            <wp:docPr id="1" name="Picture 1"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Graphical user interface, application&#10;&#10;Description automatically generated"/>
                    <pic:cNvPicPr/>
                  </pic:nvPicPr>
                  <pic:blipFill>
                    <a:blip r:embed="rId13"/>
                    <a:stretch>
                      <a:fillRect/>
                    </a:stretch>
                  </pic:blipFill>
                  <pic:spPr>
                    <a:xfrm>
                      <a:off x="0" y="0"/>
                      <a:ext cx="5557234" cy="3962213"/>
                    </a:xfrm>
                    <a:prstGeom prst="rect">
                      <a:avLst/>
                    </a:prstGeom>
                  </pic:spPr>
                </pic:pic>
              </a:graphicData>
            </a:graphic>
          </wp:inline>
        </w:drawing>
      </w:r>
      <w:r w:rsidR="002E068F">
        <w:t xml:space="preserve"> </w:t>
      </w:r>
    </w:p>
    <w:p w14:paraId="283E0CAE" w14:textId="6D69C258" w:rsidR="00033E92" w:rsidRDefault="002E068F" w:rsidP="004B25CD">
      <w:pPr>
        <w:spacing w:line="360" w:lineRule="auto"/>
      </w:pPr>
      <w:r>
        <w:lastRenderedPageBreak/>
        <w:t>The</w:t>
      </w:r>
      <w:r w:rsidR="00B100A3">
        <w:t xml:space="preserve"> fields</w:t>
      </w:r>
      <w:r>
        <w:t xml:space="preserve"> should be filled out as appropriate, </w:t>
      </w:r>
      <w:r w:rsidR="00B100A3">
        <w:t xml:space="preserve">for </w:t>
      </w:r>
      <w:r w:rsidR="00B100A3" w:rsidRPr="00B100A3">
        <w:rPr>
          <w:b/>
          <w:bCs/>
        </w:rPr>
        <w:t>Job Role (Staff Group)</w:t>
      </w:r>
      <w:r w:rsidR="00B100A3">
        <w:rPr>
          <w:b/>
          <w:bCs/>
        </w:rPr>
        <w:t xml:space="preserve"> </w:t>
      </w:r>
      <w:r>
        <w:t>if an exact match</w:t>
      </w:r>
      <w:r w:rsidR="00B100A3">
        <w:t xml:space="preserve"> for</w:t>
      </w:r>
      <w:r>
        <w:t xml:space="preserve"> isn’t available then the closest match should be </w:t>
      </w:r>
      <w:r w:rsidR="00B100A3">
        <w:t>chosen,</w:t>
      </w:r>
      <w:r>
        <w:t xml:space="preserve"> or the option </w:t>
      </w:r>
      <w:r w:rsidR="00B100A3">
        <w:t>of ‘</w:t>
      </w:r>
      <w:r>
        <w:t>Other (unknown)</w:t>
      </w:r>
      <w:r w:rsidR="00B100A3">
        <w:t>’.</w:t>
      </w:r>
    </w:p>
    <w:p w14:paraId="0D51A142" w14:textId="0FA41B0D" w:rsidR="00B100A3" w:rsidRDefault="00B100A3" w:rsidP="004B25CD">
      <w:pPr>
        <w:spacing w:line="360" w:lineRule="auto"/>
      </w:pPr>
    </w:p>
    <w:p w14:paraId="2F82A655" w14:textId="139198FA" w:rsidR="00B100A3" w:rsidRDefault="00B100A3" w:rsidP="004B25CD">
      <w:pPr>
        <w:spacing w:line="360" w:lineRule="auto"/>
      </w:pPr>
      <w:r>
        <w:t>The drop-down options for Grade and Primary Specialty will become available (if applicable) once a job role is chosen.</w:t>
      </w:r>
    </w:p>
    <w:p w14:paraId="25AE6C6F" w14:textId="77777777" w:rsidR="00B100A3" w:rsidRDefault="00B100A3" w:rsidP="004B25CD">
      <w:pPr>
        <w:spacing w:line="360" w:lineRule="auto"/>
      </w:pPr>
    </w:p>
    <w:p w14:paraId="6ED973C0" w14:textId="25EC7283" w:rsidR="00B100A3" w:rsidRPr="00B100A3" w:rsidRDefault="00B100A3" w:rsidP="004B25CD">
      <w:pPr>
        <w:spacing w:line="360" w:lineRule="auto"/>
      </w:pPr>
      <w:r>
        <w:t xml:space="preserve">For </w:t>
      </w:r>
      <w:r>
        <w:rPr>
          <w:b/>
          <w:bCs/>
        </w:rPr>
        <w:t xml:space="preserve">Place of work </w:t>
      </w:r>
      <w:r>
        <w:t>if no correct address is listed then ‘Unknown location (unknown)’ should be used.</w:t>
      </w:r>
    </w:p>
    <w:p w14:paraId="059A5CA7" w14:textId="0DE116DD" w:rsidR="002E068F" w:rsidRDefault="002E068F" w:rsidP="004B25CD">
      <w:pPr>
        <w:spacing w:line="360" w:lineRule="auto"/>
      </w:pPr>
    </w:p>
    <w:p w14:paraId="0F36C580" w14:textId="5409C7ED" w:rsidR="002E068F" w:rsidRDefault="002E068F" w:rsidP="004B25CD">
      <w:pPr>
        <w:spacing w:line="360" w:lineRule="auto"/>
      </w:pPr>
      <w:r>
        <w:t>Selecting these options will not limit the learning available.</w:t>
      </w:r>
    </w:p>
    <w:p w14:paraId="4716690A" w14:textId="41C87183" w:rsidR="002E068F" w:rsidRDefault="002E068F" w:rsidP="004B25CD">
      <w:pPr>
        <w:spacing w:line="360" w:lineRule="auto"/>
      </w:pPr>
    </w:p>
    <w:p w14:paraId="41B77E64" w14:textId="14C34232" w:rsidR="002E068F" w:rsidRPr="002E068F" w:rsidRDefault="002E068F" w:rsidP="004B25CD">
      <w:pPr>
        <w:spacing w:line="360" w:lineRule="auto"/>
      </w:pPr>
      <w:r>
        <w:t>Once the registration process is complete an e</w:t>
      </w:r>
      <w:r w:rsidRPr="002E068F">
        <w:t xml:space="preserve">mail will </w:t>
      </w:r>
      <w:r>
        <w:t xml:space="preserve">be sent to the individual with their log in details. The email will </w:t>
      </w:r>
      <w:r w:rsidRPr="002E068F">
        <w:t>come from no.reply@e-lfh.org.uk and may go into the spam folder. The link to set a confidential password will last for two weeks after which it can be reset from </w:t>
      </w:r>
      <w:hyperlink r:id="rId14" w:history="1">
        <w:r w:rsidRPr="002E068F">
          <w:rPr>
            <w:rStyle w:val="Hyperlink"/>
          </w:rPr>
          <w:t>https://portal.e-lfh.org.uk/forgotten-password</w:t>
        </w:r>
      </w:hyperlink>
    </w:p>
    <w:p w14:paraId="6D5C5FD5" w14:textId="77777777" w:rsidR="00B100A3" w:rsidRDefault="00B100A3" w:rsidP="004B25CD">
      <w:pPr>
        <w:spacing w:line="360" w:lineRule="auto"/>
      </w:pPr>
    </w:p>
    <w:p w14:paraId="0343E6AF" w14:textId="01E23BAC" w:rsidR="00B100A3" w:rsidRDefault="00B100A3" w:rsidP="004B25CD">
      <w:pPr>
        <w:spacing w:line="360" w:lineRule="auto"/>
      </w:pPr>
      <w:r>
        <w:t xml:space="preserve">Anyone with an email domain not our allowed list) will proceed to the </w:t>
      </w:r>
      <w:r w:rsidRPr="00F35ED9">
        <w:rPr>
          <w:b/>
          <w:bCs/>
        </w:rPr>
        <w:t xml:space="preserve">Registration </w:t>
      </w:r>
      <w:r>
        <w:t>page and should choose the most appropriate option:</w:t>
      </w:r>
    </w:p>
    <w:p w14:paraId="503102C4" w14:textId="27DEB5A1" w:rsidR="00B100A3" w:rsidRPr="000064B8" w:rsidRDefault="00B100A3" w:rsidP="004B25CD">
      <w:pPr>
        <w:spacing w:line="360" w:lineRule="auto"/>
      </w:pPr>
      <w:r w:rsidRPr="00B100A3">
        <w:rPr>
          <w:noProof/>
        </w:rPr>
        <w:drawing>
          <wp:inline distT="0" distB="0" distL="0" distR="0" wp14:anchorId="25EAAF91" wp14:editId="5EB62397">
            <wp:extent cx="6475730" cy="3048635"/>
            <wp:effectExtent l="0" t="0" r="1270" b="0"/>
            <wp:docPr id="3" name="Picture 3" descr="Graphical user interface, application, Team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Graphical user interface, application, Teams&#10;&#10;Description automatically generated"/>
                    <pic:cNvPicPr/>
                  </pic:nvPicPr>
                  <pic:blipFill>
                    <a:blip r:embed="rId15"/>
                    <a:stretch>
                      <a:fillRect/>
                    </a:stretch>
                  </pic:blipFill>
                  <pic:spPr>
                    <a:xfrm>
                      <a:off x="0" y="0"/>
                      <a:ext cx="6475730" cy="3048635"/>
                    </a:xfrm>
                    <a:prstGeom prst="rect">
                      <a:avLst/>
                    </a:prstGeom>
                  </pic:spPr>
                </pic:pic>
              </a:graphicData>
            </a:graphic>
          </wp:inline>
        </w:drawing>
      </w:r>
    </w:p>
    <w:p w14:paraId="79F90978" w14:textId="13DD37F3" w:rsidR="00B100A3" w:rsidRPr="00B100A3" w:rsidRDefault="00B100A3" w:rsidP="004B25CD">
      <w:pPr>
        <w:spacing w:line="360" w:lineRule="auto"/>
      </w:pPr>
      <w:r>
        <w:rPr>
          <w:lang w:val="en-US"/>
        </w:rPr>
        <w:t xml:space="preserve">Those working in social care need a registration code to register. This code can be obtained by contacting </w:t>
      </w:r>
      <w:proofErr w:type="spellStart"/>
      <w:r>
        <w:rPr>
          <w:lang w:val="en-US"/>
        </w:rPr>
        <w:t>elfh</w:t>
      </w:r>
      <w:proofErr w:type="spellEnd"/>
      <w:r>
        <w:rPr>
          <w:lang w:val="en-US"/>
        </w:rPr>
        <w:t xml:space="preserve"> support.</w:t>
      </w:r>
    </w:p>
    <w:p w14:paraId="4F88B95A" w14:textId="4B4036B4" w:rsidR="00CE6E75" w:rsidRDefault="00CE6E75">
      <w:pPr>
        <w:rPr>
          <w:lang w:val="en-US"/>
        </w:rPr>
      </w:pPr>
      <w:r>
        <w:rPr>
          <w:lang w:val="en-US"/>
        </w:rPr>
        <w:br w:type="page"/>
      </w:r>
    </w:p>
    <w:p w14:paraId="23F5A44A" w14:textId="2A549897" w:rsidR="00B100A3" w:rsidRPr="00B100A3" w:rsidRDefault="004B25CD" w:rsidP="004B25CD">
      <w:pPr>
        <w:spacing w:line="360" w:lineRule="auto"/>
      </w:pPr>
      <w:r>
        <w:rPr>
          <w:lang w:val="en-US"/>
        </w:rPr>
        <w:lastRenderedPageBreak/>
        <w:t>If the option of ‘None of the above apply to me’ is chosen the following screen is displayed:</w:t>
      </w:r>
    </w:p>
    <w:p w14:paraId="27C5096B" w14:textId="54AC89F3" w:rsidR="00933394" w:rsidRDefault="004B25CD" w:rsidP="004B25CD">
      <w:pPr>
        <w:spacing w:line="360" w:lineRule="auto"/>
      </w:pPr>
      <w:r w:rsidRPr="004B25CD">
        <w:rPr>
          <w:noProof/>
        </w:rPr>
        <w:drawing>
          <wp:inline distT="0" distB="0" distL="0" distR="0" wp14:anchorId="7A35169A" wp14:editId="44B01464">
            <wp:extent cx="6475730" cy="3280410"/>
            <wp:effectExtent l="0" t="0" r="1270" b="0"/>
            <wp:docPr id="4" name="Picture 4"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Graphical user interface&#10;&#10;Description automatically generated"/>
                    <pic:cNvPicPr/>
                  </pic:nvPicPr>
                  <pic:blipFill>
                    <a:blip r:embed="rId16"/>
                    <a:stretch>
                      <a:fillRect/>
                    </a:stretch>
                  </pic:blipFill>
                  <pic:spPr>
                    <a:xfrm>
                      <a:off x="0" y="0"/>
                      <a:ext cx="6475730" cy="3280410"/>
                    </a:xfrm>
                    <a:prstGeom prst="rect">
                      <a:avLst/>
                    </a:prstGeom>
                  </pic:spPr>
                </pic:pic>
              </a:graphicData>
            </a:graphic>
          </wp:inline>
        </w:drawing>
      </w:r>
    </w:p>
    <w:p w14:paraId="317FF77A" w14:textId="1545D9CA" w:rsidR="00B100A3" w:rsidRDefault="00B100A3" w:rsidP="004B25CD">
      <w:pPr>
        <w:spacing w:line="360" w:lineRule="auto"/>
      </w:pPr>
    </w:p>
    <w:p w14:paraId="33C0E563" w14:textId="3CDCB36C" w:rsidR="00B100A3" w:rsidRPr="004B25CD" w:rsidRDefault="004B25CD" w:rsidP="004B25CD">
      <w:pPr>
        <w:spacing w:line="360" w:lineRule="auto"/>
      </w:pPr>
      <w:r>
        <w:t xml:space="preserve">Selecting </w:t>
      </w:r>
      <w:r>
        <w:rPr>
          <w:b/>
          <w:bCs/>
        </w:rPr>
        <w:t>‘Continue’</w:t>
      </w:r>
      <w:r>
        <w:t xml:space="preserve"> will allow access to a reduced number of courses.</w:t>
      </w:r>
    </w:p>
    <w:p w14:paraId="5ADDED26" w14:textId="77777777" w:rsidR="004B25CD" w:rsidRDefault="004B25CD" w:rsidP="004B25CD">
      <w:pPr>
        <w:spacing w:line="360" w:lineRule="auto"/>
        <w:rPr>
          <w:b/>
          <w:bCs/>
          <w:color w:val="FF0000"/>
        </w:rPr>
      </w:pPr>
    </w:p>
    <w:p w14:paraId="3A7FB93A" w14:textId="77777777" w:rsidR="004B25CD" w:rsidRDefault="004B25CD" w:rsidP="004B25CD">
      <w:pPr>
        <w:spacing w:line="360" w:lineRule="auto"/>
      </w:pPr>
      <w:r w:rsidRPr="004B25CD">
        <w:rPr>
          <w:b/>
          <w:bCs/>
        </w:rPr>
        <w:t>NOTE</w:t>
      </w:r>
      <w:r>
        <w:rPr>
          <w:b/>
          <w:bCs/>
        </w:rPr>
        <w:t xml:space="preserve">: </w:t>
      </w:r>
      <w:r>
        <w:t xml:space="preserve">Organisations asking employees to self-register should ensure they contact </w:t>
      </w:r>
      <w:proofErr w:type="spellStart"/>
      <w:r>
        <w:t>elfh</w:t>
      </w:r>
      <w:proofErr w:type="spellEnd"/>
      <w:r>
        <w:t xml:space="preserve"> support first to obtain the correct registration code. If the correct code is not user this can lead to limited access to content or employees not appearing on reporting if it has been set up. Further information on reporting is available in a separate document.</w:t>
      </w:r>
    </w:p>
    <w:p w14:paraId="4C6D3A29" w14:textId="77777777" w:rsidR="002E068F" w:rsidRPr="001F0FE1" w:rsidRDefault="002E068F" w:rsidP="004B25CD">
      <w:pPr>
        <w:spacing w:line="360" w:lineRule="auto"/>
      </w:pPr>
    </w:p>
    <w:p w14:paraId="4D07125B" w14:textId="0F3660B0" w:rsidR="00933394" w:rsidRDefault="006C0DFB" w:rsidP="004B25CD">
      <w:pPr>
        <w:pStyle w:val="Heading2"/>
        <w:spacing w:line="360" w:lineRule="auto"/>
      </w:pPr>
      <w:r>
        <w:t>Bulk Upload</w:t>
      </w:r>
    </w:p>
    <w:p w14:paraId="3427EBC6" w14:textId="554B5A5E" w:rsidR="002E068F" w:rsidRDefault="002E068F" w:rsidP="004B25CD">
      <w:pPr>
        <w:spacing w:line="360" w:lineRule="auto"/>
      </w:pPr>
      <w:r>
        <w:t xml:space="preserve">The bulk upload process is a </w:t>
      </w:r>
      <w:r w:rsidRPr="002E068F">
        <w:t xml:space="preserve">quick, easy way </w:t>
      </w:r>
      <w:r w:rsidR="00080DFC">
        <w:t xml:space="preserve">for an organisation </w:t>
      </w:r>
      <w:r w:rsidRPr="002E068F">
        <w:t xml:space="preserve">to ensure that all staff are enrolled on the correct </w:t>
      </w:r>
      <w:r w:rsidR="006B05BA">
        <w:t>learning</w:t>
      </w:r>
      <w:r w:rsidR="00080DFC">
        <w:t xml:space="preserve"> in one go</w:t>
      </w:r>
      <w:r w:rsidR="006B05BA">
        <w:t>.</w:t>
      </w:r>
      <w:r w:rsidR="00080DFC" w:rsidRPr="00080DFC">
        <w:t xml:space="preserve"> </w:t>
      </w:r>
      <w:r w:rsidR="00080DFC">
        <w:t>There is no limit on the number of accounts we can create, although the larger the request the longer it will take us to process.</w:t>
      </w:r>
    </w:p>
    <w:p w14:paraId="636F4F6C" w14:textId="4046CF8E" w:rsidR="002E068F" w:rsidRDefault="002E068F" w:rsidP="004B25CD">
      <w:pPr>
        <w:spacing w:line="360" w:lineRule="auto"/>
      </w:pPr>
    </w:p>
    <w:p w14:paraId="779554F2" w14:textId="3DD0E7B6" w:rsidR="002E068F" w:rsidRDefault="002E068F" w:rsidP="004B25CD">
      <w:pPr>
        <w:spacing w:line="360" w:lineRule="auto"/>
      </w:pPr>
      <w:r>
        <w:t xml:space="preserve">A spreadsheet is completed by an organisation and returned to </w:t>
      </w:r>
      <w:proofErr w:type="spellStart"/>
      <w:r>
        <w:t>elfh</w:t>
      </w:r>
      <w:proofErr w:type="spellEnd"/>
      <w:r>
        <w:t xml:space="preserve"> support</w:t>
      </w:r>
      <w:r w:rsidR="00080DFC">
        <w:t xml:space="preserve"> with the details of the employees needing to be registered</w:t>
      </w:r>
      <w:r>
        <w:t xml:space="preserve">. The accounts are then created for you </w:t>
      </w:r>
      <w:r w:rsidR="008B7CC9">
        <w:t>and log in details sent out to staff via email.</w:t>
      </w:r>
    </w:p>
    <w:p w14:paraId="39F12BB9" w14:textId="742718F1" w:rsidR="008B7CC9" w:rsidRDefault="008B7CC9" w:rsidP="004B25CD">
      <w:pPr>
        <w:spacing w:line="360" w:lineRule="auto"/>
      </w:pPr>
    </w:p>
    <w:p w14:paraId="61F6D672" w14:textId="27A80385" w:rsidR="00FA4E6D" w:rsidRDefault="00FA4E6D" w:rsidP="004B25CD">
      <w:pPr>
        <w:spacing w:line="360" w:lineRule="auto"/>
      </w:pPr>
      <w:r>
        <w:t xml:space="preserve">A personal learning account is created for each individual and this can be retained by them if they move to a new place of work. An individual email address is needed </w:t>
      </w:r>
      <w:r w:rsidR="004B25CD">
        <w:t>for</w:t>
      </w:r>
      <w:r>
        <w:t xml:space="preserve"> us to create the </w:t>
      </w:r>
      <w:r>
        <w:lastRenderedPageBreak/>
        <w:t>account (named work email addresses are preferable but personal ones are acceptable if these aren’t available).</w:t>
      </w:r>
    </w:p>
    <w:p w14:paraId="558DB5F2" w14:textId="77777777" w:rsidR="00FA4E6D" w:rsidRDefault="00FA4E6D" w:rsidP="004B25CD">
      <w:pPr>
        <w:spacing w:line="360" w:lineRule="auto"/>
      </w:pPr>
    </w:p>
    <w:p w14:paraId="3889D949" w14:textId="0E73D0B7" w:rsidR="00FA4E6D" w:rsidRDefault="00FA4E6D" w:rsidP="004B25CD">
      <w:pPr>
        <w:spacing w:line="360" w:lineRule="auto"/>
      </w:pPr>
      <w:r>
        <w:t>Everyone is sent an email with their username and a link to set their password and managers are provided with confirmation of all the usernames for their employees via a password protected spreadsheet.</w:t>
      </w:r>
    </w:p>
    <w:p w14:paraId="0C1AB86D" w14:textId="7821ED0F" w:rsidR="00080DFC" w:rsidRDefault="00080DFC" w:rsidP="004B25CD">
      <w:pPr>
        <w:spacing w:line="360" w:lineRule="auto"/>
      </w:pPr>
    </w:p>
    <w:p w14:paraId="63C87A72" w14:textId="77777777" w:rsidR="00080DFC" w:rsidRDefault="00080DFC" w:rsidP="004B25CD">
      <w:pPr>
        <w:spacing w:line="360" w:lineRule="auto"/>
      </w:pPr>
      <w:r>
        <w:t>Employers can track progress via a suite of reports. Further information on reporting is available in a separate document.</w:t>
      </w:r>
    </w:p>
    <w:p w14:paraId="489052E2" w14:textId="2644617B" w:rsidR="00080DFC" w:rsidRDefault="00080DFC" w:rsidP="004B25CD">
      <w:pPr>
        <w:spacing w:line="360" w:lineRule="auto"/>
      </w:pPr>
    </w:p>
    <w:p w14:paraId="1287A0C3" w14:textId="6B2B2879" w:rsidR="005F7534" w:rsidRDefault="005F7534" w:rsidP="004B25CD">
      <w:pPr>
        <w:spacing w:line="360" w:lineRule="auto"/>
      </w:pPr>
      <w:r>
        <w:t xml:space="preserve">Additional local admin functionality is available to organisations which allows nominated individuals additional permissions on their account so they can manage their employees – giving the ability to add new employees, update personal details (e.g., email address), send password resets and add additional courses </w:t>
      </w:r>
      <w:r w:rsidRPr="00227DE6">
        <w:t>to your users</w:t>
      </w:r>
      <w:r>
        <w:t xml:space="preserve">. It also has the functionality </w:t>
      </w:r>
      <w:r w:rsidRPr="00227DE6">
        <w:t xml:space="preserve">to remove </w:t>
      </w:r>
      <w:r>
        <w:t>employees</w:t>
      </w:r>
      <w:r w:rsidRPr="00227DE6">
        <w:t xml:space="preserve"> from your reporting location when they leave your organisation.</w:t>
      </w:r>
    </w:p>
    <w:p w14:paraId="782F0379" w14:textId="77777777" w:rsidR="005F7534" w:rsidRDefault="005F7534" w:rsidP="004B25CD">
      <w:pPr>
        <w:spacing w:line="360" w:lineRule="auto"/>
      </w:pPr>
    </w:p>
    <w:p w14:paraId="3EA5205C" w14:textId="24BB7630" w:rsidR="005F7534" w:rsidRPr="00227DE6" w:rsidRDefault="005F7534" w:rsidP="004B25CD">
      <w:pPr>
        <w:spacing w:line="360" w:lineRule="auto"/>
      </w:pPr>
      <w:r>
        <w:t>A Memorandum of Understanding</w:t>
      </w:r>
      <w:r w:rsidR="00CE6E75">
        <w:t xml:space="preserve"> (MoU)</w:t>
      </w:r>
      <w:r>
        <w:t xml:space="preserve"> needs to be completed to add this additional functionality.</w:t>
      </w:r>
    </w:p>
    <w:p w14:paraId="3CBAC799" w14:textId="2CCB9796" w:rsidR="006C0DFB" w:rsidRDefault="006C0DFB" w:rsidP="004B25CD">
      <w:pPr>
        <w:spacing w:line="360" w:lineRule="auto"/>
      </w:pPr>
    </w:p>
    <w:p w14:paraId="19832D76" w14:textId="33001A5B" w:rsidR="006C0DFB" w:rsidRDefault="006C0DFB" w:rsidP="004B25CD">
      <w:pPr>
        <w:pStyle w:val="Heading2"/>
        <w:spacing w:line="360" w:lineRule="auto"/>
      </w:pPr>
      <w:r>
        <w:t>Via own Learning Management System (LMS)</w:t>
      </w:r>
    </w:p>
    <w:p w14:paraId="02943C16" w14:textId="77777777" w:rsidR="003229C8" w:rsidRDefault="003229C8" w:rsidP="004B25CD">
      <w:pPr>
        <w:spacing w:line="360" w:lineRule="auto"/>
        <w:rPr>
          <w:rFonts w:cs="Arial"/>
          <w:color w:val="1D1B11" w:themeColor="background2" w:themeShade="1A"/>
        </w:rPr>
      </w:pPr>
      <w:r>
        <w:rPr>
          <w:rFonts w:eastAsia="Arial" w:cs="Arial"/>
        </w:rPr>
        <w:t xml:space="preserve">It </w:t>
      </w:r>
      <w:r w:rsidRPr="008369DD">
        <w:rPr>
          <w:rFonts w:eastAsia="Arial" w:cs="Arial"/>
        </w:rPr>
        <w:t xml:space="preserve">may be possible to link to </w:t>
      </w:r>
      <w:proofErr w:type="spellStart"/>
      <w:r w:rsidRPr="008369DD">
        <w:rPr>
          <w:rFonts w:eastAsia="Arial" w:cs="Arial"/>
        </w:rPr>
        <w:t>elfh</w:t>
      </w:r>
      <w:proofErr w:type="spellEnd"/>
      <w:r w:rsidRPr="008369DD">
        <w:rPr>
          <w:rFonts w:eastAsia="Arial" w:cs="Arial"/>
        </w:rPr>
        <w:t xml:space="preserve"> resources from your </w:t>
      </w:r>
      <w:r w:rsidRPr="008369DD">
        <w:rPr>
          <w:rStyle w:val="normaltextrun"/>
          <w:rFonts w:cs="Arial"/>
          <w:color w:val="000000"/>
          <w:bdr w:val="none" w:sz="0" w:space="0" w:color="auto" w:frame="1"/>
        </w:rPr>
        <w:t>Learning Management System (LMS)</w:t>
      </w:r>
      <w:r w:rsidRPr="008369DD">
        <w:rPr>
          <w:rFonts w:eastAsia="Arial" w:cs="Arial"/>
        </w:rPr>
        <w:t>,</w:t>
      </w:r>
      <w:r>
        <w:rPr>
          <w:rFonts w:eastAsia="Arial" w:cs="Arial"/>
        </w:rPr>
        <w:t xml:space="preserve"> by using AICC links.</w:t>
      </w:r>
      <w:r w:rsidRPr="008369DD">
        <w:rPr>
          <w:rFonts w:eastAsia="Arial" w:cs="Arial"/>
        </w:rPr>
        <w:t xml:space="preserve"> </w:t>
      </w:r>
      <w:r w:rsidRPr="00872E80">
        <w:rPr>
          <w:rFonts w:cs="Arial"/>
          <w:color w:val="1D1B11" w:themeColor="background2" w:themeShade="1A"/>
        </w:rPr>
        <w:t xml:space="preserve">AICC allows data to be transferred from one </w:t>
      </w:r>
      <w:r>
        <w:rPr>
          <w:rFonts w:cs="Arial"/>
          <w:color w:val="1D1B11" w:themeColor="background2" w:themeShade="1A"/>
        </w:rPr>
        <w:t>place</w:t>
      </w:r>
      <w:r w:rsidRPr="00872E80">
        <w:rPr>
          <w:rFonts w:cs="Arial"/>
          <w:color w:val="1D1B11" w:themeColor="background2" w:themeShade="1A"/>
        </w:rPr>
        <w:t xml:space="preserve"> to another, meaning we can share our content with organisations running their own LMS without needing to send the session files. </w:t>
      </w:r>
    </w:p>
    <w:p w14:paraId="0BD1D0CB" w14:textId="77777777" w:rsidR="003229C8" w:rsidRDefault="003229C8" w:rsidP="004B25CD">
      <w:pPr>
        <w:spacing w:line="360" w:lineRule="auto"/>
        <w:rPr>
          <w:rFonts w:cs="Arial"/>
          <w:color w:val="1D1B11" w:themeColor="background2" w:themeShade="1A"/>
        </w:rPr>
      </w:pPr>
    </w:p>
    <w:p w14:paraId="0B43A317" w14:textId="224E1479" w:rsidR="003229C8" w:rsidRDefault="003229C8" w:rsidP="004B25CD">
      <w:pPr>
        <w:shd w:val="clear" w:color="auto" w:fill="FFFFFF"/>
        <w:spacing w:line="360" w:lineRule="auto"/>
        <w:rPr>
          <w:rFonts w:cs="Arial"/>
          <w:color w:val="1D1B11" w:themeColor="background2" w:themeShade="1A"/>
        </w:rPr>
      </w:pPr>
      <w:r>
        <w:rPr>
          <w:rFonts w:eastAsia="Arial" w:cs="Arial"/>
        </w:rPr>
        <w:t>AICC will</w:t>
      </w:r>
      <w:r w:rsidRPr="008369DD">
        <w:rPr>
          <w:rStyle w:val="normaltextrun"/>
          <w:rFonts w:cs="Arial"/>
          <w:color w:val="000000"/>
          <w:shd w:val="clear" w:color="auto" w:fill="FFFFFF"/>
        </w:rPr>
        <w:t xml:space="preserve"> enable your LMS to record </w:t>
      </w:r>
      <w:r>
        <w:rPr>
          <w:rStyle w:val="normaltextrun"/>
          <w:rFonts w:cs="Arial"/>
          <w:color w:val="000000"/>
          <w:shd w:val="clear" w:color="auto" w:fill="FFFFFF"/>
        </w:rPr>
        <w:t xml:space="preserve">the </w:t>
      </w:r>
      <w:r w:rsidRPr="008369DD">
        <w:rPr>
          <w:rStyle w:val="normaltextrun"/>
          <w:rFonts w:cs="Arial"/>
          <w:color w:val="000000"/>
          <w:shd w:val="clear" w:color="auto" w:fill="FFFFFF"/>
        </w:rPr>
        <w:t xml:space="preserve">launching, duration, score and status of sessions held on </w:t>
      </w:r>
      <w:r>
        <w:rPr>
          <w:rStyle w:val="normaltextrun"/>
          <w:rFonts w:cs="Arial"/>
          <w:color w:val="000000"/>
          <w:shd w:val="clear" w:color="auto" w:fill="FFFFFF"/>
        </w:rPr>
        <w:t xml:space="preserve">the </w:t>
      </w:r>
      <w:proofErr w:type="spellStart"/>
      <w:r>
        <w:rPr>
          <w:rStyle w:val="normaltextrun"/>
          <w:rFonts w:cs="Arial"/>
          <w:color w:val="000000"/>
          <w:shd w:val="clear" w:color="auto" w:fill="FFFFFF"/>
        </w:rPr>
        <w:t>elfh</w:t>
      </w:r>
      <w:proofErr w:type="spellEnd"/>
      <w:r w:rsidRPr="008369DD">
        <w:rPr>
          <w:rStyle w:val="normaltextrun"/>
          <w:rFonts w:cs="Arial"/>
          <w:color w:val="000000"/>
          <w:shd w:val="clear" w:color="auto" w:fill="FFFFFF"/>
        </w:rPr>
        <w:t xml:space="preserve"> content server.</w:t>
      </w:r>
      <w:r>
        <w:rPr>
          <w:rStyle w:val="normaltextrun"/>
          <w:rFonts w:cs="Arial"/>
          <w:color w:val="000000"/>
          <w:shd w:val="clear" w:color="auto" w:fill="FFFFFF"/>
        </w:rPr>
        <w:t xml:space="preserve"> </w:t>
      </w:r>
      <w:r>
        <w:rPr>
          <w:rFonts w:cs="Arial"/>
          <w:color w:val="1D1B11" w:themeColor="background2" w:themeShade="1A"/>
        </w:rPr>
        <w:t>However, a</w:t>
      </w:r>
      <w:r w:rsidRPr="00E40668">
        <w:rPr>
          <w:rFonts w:cs="Arial"/>
          <w:color w:val="1D1B11" w:themeColor="background2" w:themeShade="1A"/>
        </w:rPr>
        <w:t>s certificates are only produced by our LMS and not the sessions themselves, if you run our content on your own LMS via our AICC links, you will need to create your own certificate for them.</w:t>
      </w:r>
    </w:p>
    <w:p w14:paraId="3CD45B53" w14:textId="77777777" w:rsidR="003229C8" w:rsidRDefault="003229C8" w:rsidP="004B25CD">
      <w:pPr>
        <w:shd w:val="clear" w:color="auto" w:fill="FFFFFF"/>
        <w:spacing w:line="360" w:lineRule="auto"/>
        <w:rPr>
          <w:rFonts w:cs="Arial"/>
          <w:color w:val="1D1B11" w:themeColor="background2" w:themeShade="1A"/>
        </w:rPr>
      </w:pPr>
    </w:p>
    <w:p w14:paraId="0737AC1B" w14:textId="715D7583" w:rsidR="003229C8" w:rsidRDefault="003229C8" w:rsidP="004B25CD">
      <w:pPr>
        <w:spacing w:line="360" w:lineRule="auto"/>
        <w:rPr>
          <w:rFonts w:cs="Arial"/>
          <w:color w:val="1D1B11" w:themeColor="background2" w:themeShade="1A"/>
        </w:rPr>
      </w:pPr>
      <w:r w:rsidRPr="00346202">
        <w:rPr>
          <w:rFonts w:cs="Arial"/>
          <w:color w:val="1D1B11" w:themeColor="background2" w:themeShade="1A"/>
        </w:rPr>
        <w:t>Our AICC links always remain the same</w:t>
      </w:r>
      <w:r>
        <w:rPr>
          <w:rFonts w:cs="Arial"/>
          <w:color w:val="1D1B11" w:themeColor="background2" w:themeShade="1A"/>
        </w:rPr>
        <w:t>, which means</w:t>
      </w:r>
      <w:r w:rsidRPr="00346202">
        <w:rPr>
          <w:rFonts w:cs="Arial"/>
          <w:color w:val="1D1B11" w:themeColor="background2" w:themeShade="1A"/>
        </w:rPr>
        <w:t xml:space="preserve"> </w:t>
      </w:r>
      <w:r>
        <w:rPr>
          <w:rFonts w:cs="Arial"/>
          <w:color w:val="1D1B11" w:themeColor="background2" w:themeShade="1A"/>
        </w:rPr>
        <w:t xml:space="preserve">that </w:t>
      </w:r>
      <w:r w:rsidRPr="00346202">
        <w:rPr>
          <w:rFonts w:cs="Arial"/>
          <w:color w:val="1D1B11" w:themeColor="background2" w:themeShade="1A"/>
        </w:rPr>
        <w:t xml:space="preserve">if </w:t>
      </w:r>
      <w:r>
        <w:rPr>
          <w:rFonts w:cs="Arial"/>
          <w:color w:val="1D1B11" w:themeColor="background2" w:themeShade="1A"/>
        </w:rPr>
        <w:t>content</w:t>
      </w:r>
      <w:r w:rsidRPr="00346202">
        <w:rPr>
          <w:rFonts w:cs="Arial"/>
          <w:color w:val="1D1B11" w:themeColor="background2" w:themeShade="1A"/>
        </w:rPr>
        <w:t xml:space="preserve"> is updated</w:t>
      </w:r>
      <w:r>
        <w:rPr>
          <w:rFonts w:cs="Arial"/>
          <w:color w:val="1D1B11" w:themeColor="background2" w:themeShade="1A"/>
        </w:rPr>
        <w:t xml:space="preserve"> on the </w:t>
      </w:r>
      <w:proofErr w:type="spellStart"/>
      <w:r>
        <w:rPr>
          <w:rFonts w:cs="Arial"/>
          <w:color w:val="1D1B11" w:themeColor="background2" w:themeShade="1A"/>
        </w:rPr>
        <w:t>elfh</w:t>
      </w:r>
      <w:proofErr w:type="spellEnd"/>
      <w:r>
        <w:rPr>
          <w:rFonts w:cs="Arial"/>
          <w:color w:val="1D1B11" w:themeColor="background2" w:themeShade="1A"/>
        </w:rPr>
        <w:t xml:space="preserve"> Hub, the changes</w:t>
      </w:r>
      <w:r w:rsidRPr="00346202">
        <w:rPr>
          <w:rFonts w:cs="Arial"/>
          <w:color w:val="1D1B11" w:themeColor="background2" w:themeShade="1A"/>
        </w:rPr>
        <w:t xml:space="preserve"> will be reflected </w:t>
      </w:r>
      <w:r>
        <w:rPr>
          <w:rFonts w:cs="Arial"/>
          <w:color w:val="1D1B11" w:themeColor="background2" w:themeShade="1A"/>
        </w:rPr>
        <w:t>i</w:t>
      </w:r>
      <w:r w:rsidRPr="00346202">
        <w:rPr>
          <w:rFonts w:cs="Arial"/>
          <w:color w:val="1D1B11" w:themeColor="background2" w:themeShade="1A"/>
        </w:rPr>
        <w:t xml:space="preserve">n any LMS using </w:t>
      </w:r>
      <w:r>
        <w:rPr>
          <w:rFonts w:cs="Arial"/>
          <w:color w:val="1D1B11" w:themeColor="background2" w:themeShade="1A"/>
        </w:rPr>
        <w:t>an</w:t>
      </w:r>
      <w:r w:rsidRPr="00346202">
        <w:rPr>
          <w:rFonts w:cs="Arial"/>
          <w:color w:val="1D1B11" w:themeColor="background2" w:themeShade="1A"/>
        </w:rPr>
        <w:t xml:space="preserve"> AICC link</w:t>
      </w:r>
      <w:r>
        <w:rPr>
          <w:rFonts w:cs="Arial"/>
          <w:color w:val="1D1B11" w:themeColor="background2" w:themeShade="1A"/>
        </w:rPr>
        <w:t xml:space="preserve"> to that content</w:t>
      </w:r>
      <w:r w:rsidRPr="00346202">
        <w:rPr>
          <w:rFonts w:cs="Arial"/>
          <w:color w:val="1D1B11" w:themeColor="background2" w:themeShade="1A"/>
        </w:rPr>
        <w:t>.</w:t>
      </w:r>
    </w:p>
    <w:p w14:paraId="2972183B" w14:textId="77777777" w:rsidR="00CE6E75" w:rsidRDefault="00CE6E75" w:rsidP="004B25CD">
      <w:pPr>
        <w:spacing w:line="360" w:lineRule="auto"/>
        <w:rPr>
          <w:rFonts w:cs="Arial"/>
          <w:color w:val="1D1B11" w:themeColor="background2" w:themeShade="1A"/>
        </w:rPr>
      </w:pPr>
    </w:p>
    <w:p w14:paraId="31098549" w14:textId="460E6320" w:rsidR="003229C8" w:rsidRPr="003229C8" w:rsidRDefault="003229C8" w:rsidP="004B25CD">
      <w:pPr>
        <w:spacing w:line="360" w:lineRule="auto"/>
        <w:rPr>
          <w:rFonts w:cs="Arial"/>
          <w:color w:val="1D1B11" w:themeColor="background2" w:themeShade="1A"/>
        </w:rPr>
      </w:pPr>
      <w:r>
        <w:rPr>
          <w:rFonts w:cs="Arial"/>
          <w:color w:val="1D1B11" w:themeColor="background2" w:themeShade="1A"/>
        </w:rPr>
        <w:lastRenderedPageBreak/>
        <w:t xml:space="preserve">We </w:t>
      </w:r>
      <w:r w:rsidRPr="003229C8">
        <w:rPr>
          <w:rFonts w:cs="Arial"/>
          <w:color w:val="1D1B11" w:themeColor="background2" w:themeShade="1A"/>
        </w:rPr>
        <w:t xml:space="preserve">can support organisations in configuring a standard Moodle LMS to launch remote AICC enabled sessions. Whilst we expect other iterations of Moodle derived platforms to be similar, we cannot test or advise on every Moodle instance, unfortunately. </w:t>
      </w:r>
    </w:p>
    <w:p w14:paraId="554B0B66" w14:textId="77777777" w:rsidR="003229C8" w:rsidRPr="003229C8" w:rsidRDefault="003229C8" w:rsidP="004B25CD">
      <w:pPr>
        <w:spacing w:line="360" w:lineRule="auto"/>
        <w:rPr>
          <w:rFonts w:cs="Arial"/>
          <w:color w:val="1D1B11" w:themeColor="background2" w:themeShade="1A"/>
        </w:rPr>
      </w:pPr>
    </w:p>
    <w:p w14:paraId="3B0125A4" w14:textId="77777777" w:rsidR="003229C8" w:rsidRPr="003229C8" w:rsidRDefault="003229C8" w:rsidP="004B25CD">
      <w:pPr>
        <w:spacing w:line="360" w:lineRule="auto"/>
        <w:rPr>
          <w:rFonts w:cs="Arial"/>
          <w:color w:val="1D1B11" w:themeColor="background2" w:themeShade="1A"/>
        </w:rPr>
      </w:pPr>
      <w:r w:rsidRPr="003229C8">
        <w:rPr>
          <w:rFonts w:cs="Arial"/>
          <w:color w:val="1D1B11" w:themeColor="background2" w:themeShade="1A"/>
        </w:rPr>
        <w:t xml:space="preserve">If you have a standard Moodle LMS and wish to explore the possibility of AICC links, please visit our AICC report page at </w:t>
      </w:r>
      <w:hyperlink r:id="rId17">
        <w:r w:rsidRPr="003229C8">
          <w:rPr>
            <w:rStyle w:val="Hyperlink"/>
            <w:rFonts w:cs="Arial"/>
          </w:rPr>
          <w:t xml:space="preserve">HEE </w:t>
        </w:r>
        <w:proofErr w:type="spellStart"/>
        <w:r w:rsidRPr="003229C8">
          <w:rPr>
            <w:rStyle w:val="Hyperlink"/>
            <w:rFonts w:cs="Arial"/>
          </w:rPr>
          <w:t>elfh</w:t>
        </w:r>
        <w:proofErr w:type="spellEnd"/>
        <w:r w:rsidRPr="003229C8">
          <w:rPr>
            <w:rStyle w:val="Hyperlink"/>
            <w:rFonts w:cs="Arial"/>
          </w:rPr>
          <w:t xml:space="preserve"> Hub (e-lfh.org.uk)</w:t>
        </w:r>
      </w:hyperlink>
      <w:r w:rsidRPr="003229C8">
        <w:rPr>
          <w:rFonts w:cs="Arial"/>
          <w:color w:val="1D1B11" w:themeColor="background2" w:themeShade="1A"/>
        </w:rPr>
        <w:t xml:space="preserve"> to ensure the content is available and contact our support team to complete the process at </w:t>
      </w:r>
      <w:hyperlink r:id="rId18" w:history="1">
        <w:r w:rsidRPr="003229C8">
          <w:rPr>
            <w:rStyle w:val="Hyperlink"/>
            <w:rFonts w:cs="Arial"/>
          </w:rPr>
          <w:t xml:space="preserve">Home - </w:t>
        </w:r>
        <w:proofErr w:type="spellStart"/>
        <w:r w:rsidRPr="003229C8">
          <w:rPr>
            <w:rStyle w:val="Hyperlink"/>
            <w:rFonts w:cs="Arial"/>
          </w:rPr>
          <w:t>elfh</w:t>
        </w:r>
        <w:proofErr w:type="spellEnd"/>
        <w:r w:rsidRPr="003229C8">
          <w:rPr>
            <w:rStyle w:val="Hyperlink"/>
            <w:rFonts w:cs="Arial"/>
          </w:rPr>
          <w:t xml:space="preserve"> Support (e-lfh.org.uk)</w:t>
        </w:r>
      </w:hyperlink>
      <w:r w:rsidRPr="003229C8">
        <w:rPr>
          <w:rFonts w:cs="Arial"/>
          <w:color w:val="1D1B11" w:themeColor="background2" w:themeShade="1A"/>
        </w:rPr>
        <w:t xml:space="preserve"> via live chat or raising a support ticket.</w:t>
      </w:r>
    </w:p>
    <w:p w14:paraId="06F99D05" w14:textId="77777777" w:rsidR="003229C8" w:rsidRDefault="003229C8" w:rsidP="004B25CD">
      <w:pPr>
        <w:spacing w:line="360" w:lineRule="auto"/>
        <w:rPr>
          <w:rFonts w:cs="Arial"/>
          <w:color w:val="1D1B11" w:themeColor="background2" w:themeShade="1A"/>
        </w:rPr>
      </w:pPr>
    </w:p>
    <w:p w14:paraId="75110501" w14:textId="300A823A" w:rsidR="003229C8" w:rsidRPr="003229C8" w:rsidRDefault="003229C8" w:rsidP="004B25CD">
      <w:pPr>
        <w:spacing w:line="360" w:lineRule="auto"/>
      </w:pPr>
      <w:r>
        <w:t xml:space="preserve">It is important to contact us </w:t>
      </w:r>
      <w:r w:rsidRPr="003229C8">
        <w:t xml:space="preserve">if you intend to use our AICC links, so that we can help you to set these up in your LMS and issue a </w:t>
      </w:r>
      <w:r>
        <w:t>M</w:t>
      </w:r>
      <w:r w:rsidRPr="003229C8">
        <w:t xml:space="preserve">emorandum of </w:t>
      </w:r>
      <w:r>
        <w:t>U</w:t>
      </w:r>
      <w:r w:rsidRPr="003229C8">
        <w:t>nderstanding (M</w:t>
      </w:r>
      <w:r w:rsidR="00CE6E75">
        <w:t>o</w:t>
      </w:r>
      <w:r w:rsidRPr="003229C8">
        <w:t xml:space="preserve">U). </w:t>
      </w:r>
    </w:p>
    <w:p w14:paraId="6DE4E4FC" w14:textId="013183BF" w:rsidR="006C0DFB" w:rsidRDefault="006C0DFB" w:rsidP="004B25CD">
      <w:pPr>
        <w:spacing w:line="360" w:lineRule="auto"/>
      </w:pPr>
    </w:p>
    <w:p w14:paraId="6397F4F3" w14:textId="78D17907" w:rsidR="006C0DFB" w:rsidRDefault="006C0DFB" w:rsidP="004B25CD">
      <w:pPr>
        <w:pStyle w:val="Heading2"/>
        <w:spacing w:line="360" w:lineRule="auto"/>
      </w:pPr>
      <w:proofErr w:type="spellStart"/>
      <w:r>
        <w:t>OpenAthens</w:t>
      </w:r>
      <w:proofErr w:type="spellEnd"/>
    </w:p>
    <w:p w14:paraId="1245514D" w14:textId="6A5DF83B" w:rsidR="006C0DFB" w:rsidRPr="006C0DFB" w:rsidRDefault="006C0DFB" w:rsidP="004B25CD">
      <w:pPr>
        <w:spacing w:line="360" w:lineRule="auto"/>
      </w:pPr>
      <w:r>
        <w:t xml:space="preserve">Anyone with an existing NHS </w:t>
      </w:r>
      <w:proofErr w:type="spellStart"/>
      <w:r>
        <w:t>OpenAthens</w:t>
      </w:r>
      <w:proofErr w:type="spellEnd"/>
      <w:r>
        <w:t xml:space="preserve"> account can use these details to sign into </w:t>
      </w:r>
      <w:proofErr w:type="spellStart"/>
      <w:r>
        <w:t>elfh</w:t>
      </w:r>
      <w:proofErr w:type="spellEnd"/>
      <w:r>
        <w:t xml:space="preserve"> by selecting the option </w:t>
      </w:r>
      <w:r w:rsidRPr="006C0DFB">
        <w:rPr>
          <w:b/>
          <w:bCs/>
        </w:rPr>
        <w:t xml:space="preserve">'Sign On with </w:t>
      </w:r>
      <w:proofErr w:type="spellStart"/>
      <w:r w:rsidRPr="006C0DFB">
        <w:rPr>
          <w:b/>
          <w:bCs/>
        </w:rPr>
        <w:t>OpenAthens</w:t>
      </w:r>
      <w:proofErr w:type="spellEnd"/>
      <w:r w:rsidRPr="006C0DFB">
        <w:rPr>
          <w:b/>
          <w:bCs/>
        </w:rPr>
        <w:t>'</w:t>
      </w:r>
      <w:r w:rsidRPr="006C0DFB">
        <w:rPr>
          <w:i/>
          <w:iCs/>
        </w:rPr>
        <w:t>.</w:t>
      </w:r>
    </w:p>
    <w:p w14:paraId="084CBCCF" w14:textId="334B8B25" w:rsidR="006C0DFB" w:rsidRDefault="006C0DFB" w:rsidP="004B25CD">
      <w:pPr>
        <w:spacing w:line="360" w:lineRule="auto"/>
      </w:pPr>
    </w:p>
    <w:p w14:paraId="7425DB36" w14:textId="7EFDFFFF" w:rsidR="00BA6844" w:rsidRPr="006C0DFB" w:rsidRDefault="00BA6844" w:rsidP="004B25CD">
      <w:pPr>
        <w:spacing w:line="360" w:lineRule="auto"/>
      </w:pPr>
      <w:r>
        <w:t>More information on how to do this can be found on our support site:</w:t>
      </w:r>
    </w:p>
    <w:p w14:paraId="55A907F6" w14:textId="4CA6BA72" w:rsidR="006C0DFB" w:rsidRPr="006C0DFB" w:rsidRDefault="00315B00" w:rsidP="004B25CD">
      <w:pPr>
        <w:spacing w:line="360" w:lineRule="auto"/>
      </w:pPr>
      <w:hyperlink r:id="rId19" w:history="1">
        <w:r w:rsidR="006C0DFB" w:rsidRPr="00BA6844">
          <w:rPr>
            <w:rStyle w:val="Hyperlink"/>
          </w:rPr>
          <w:t>http://support.e-lfh.org.uk/get-started/logging-in-and-out/how-do-i-use-my-openathens-account-to-access-the-hee-elfh-hub/</w:t>
        </w:r>
      </w:hyperlink>
    </w:p>
    <w:p w14:paraId="4978454E" w14:textId="2607AB5D" w:rsidR="00033E92" w:rsidRDefault="00033E92" w:rsidP="004B25CD">
      <w:pPr>
        <w:spacing w:line="360" w:lineRule="auto"/>
      </w:pPr>
    </w:p>
    <w:p w14:paraId="0F45C317" w14:textId="74F9316D" w:rsidR="00033E92" w:rsidRDefault="00BB4F91" w:rsidP="004B25CD">
      <w:pPr>
        <w:pStyle w:val="Heading2"/>
        <w:spacing w:line="360" w:lineRule="auto"/>
      </w:pPr>
      <w:r>
        <w:t>*</w:t>
      </w:r>
      <w:r w:rsidR="006C0DFB">
        <w:t xml:space="preserve"> </w:t>
      </w:r>
      <w:r w:rsidR="00033E92">
        <w:t>Terms of reference</w:t>
      </w:r>
    </w:p>
    <w:p w14:paraId="770623C6" w14:textId="5688D8DE" w:rsidR="00033E92" w:rsidRDefault="00033E92" w:rsidP="004B25CD">
      <w:pPr>
        <w:pStyle w:val="Heading3"/>
        <w:spacing w:line="360" w:lineRule="auto"/>
      </w:pPr>
      <w:r>
        <w:t>ODS Code</w:t>
      </w:r>
    </w:p>
    <w:p w14:paraId="5AF4AB77" w14:textId="7C79676E" w:rsidR="003B51B5" w:rsidRDefault="003B51B5" w:rsidP="004B25CD">
      <w:pPr>
        <w:spacing w:line="360" w:lineRule="auto"/>
      </w:pPr>
      <w:r>
        <w:t xml:space="preserve">This is a unique identification code from the Organisation Data Service (ODS) </w:t>
      </w:r>
      <w:r w:rsidRPr="003B51B5">
        <w:t>for organisations that interact with any area of the NHS. </w:t>
      </w:r>
    </w:p>
    <w:p w14:paraId="5881DD1F" w14:textId="090CD957" w:rsidR="003B51B5" w:rsidRDefault="003B51B5" w:rsidP="004B25CD">
      <w:pPr>
        <w:spacing w:line="360" w:lineRule="auto"/>
      </w:pPr>
    </w:p>
    <w:p w14:paraId="4CFA815F" w14:textId="1CBBBD6A" w:rsidR="003B51B5" w:rsidRDefault="003B51B5" w:rsidP="004B25CD">
      <w:pPr>
        <w:spacing w:line="360" w:lineRule="auto"/>
      </w:pPr>
      <w:r>
        <w:t xml:space="preserve">Organisations such as hospitals / GP practices / social care providers often have an ODS code. Please contact </w:t>
      </w:r>
      <w:proofErr w:type="spellStart"/>
      <w:r>
        <w:t>elfh</w:t>
      </w:r>
      <w:proofErr w:type="spellEnd"/>
      <w:r>
        <w:t xml:space="preserve"> to check if there is such a code available for your organisation.</w:t>
      </w:r>
    </w:p>
    <w:p w14:paraId="3A98A7FF" w14:textId="695E3C6F" w:rsidR="003B51B5" w:rsidRDefault="003B51B5" w:rsidP="004B25CD">
      <w:pPr>
        <w:spacing w:line="360" w:lineRule="auto"/>
      </w:pPr>
    </w:p>
    <w:p w14:paraId="5F415F9D" w14:textId="68CCE8C8" w:rsidR="003B51B5" w:rsidRDefault="003B51B5" w:rsidP="004B25CD">
      <w:pPr>
        <w:spacing w:line="360" w:lineRule="auto"/>
      </w:pPr>
      <w:r>
        <w:t>Requests for new codes can be made via</w:t>
      </w:r>
    </w:p>
    <w:p w14:paraId="5C270C0A" w14:textId="3C3F06DA" w:rsidR="003B51B5" w:rsidRDefault="00315B00" w:rsidP="004B25CD">
      <w:pPr>
        <w:spacing w:line="360" w:lineRule="auto"/>
      </w:pPr>
      <w:hyperlink r:id="rId20" w:history="1">
        <w:r w:rsidR="003B51B5" w:rsidRPr="003B51B5">
          <w:rPr>
            <w:rStyle w:val="Hyperlink"/>
          </w:rPr>
          <w:t>https://digital.nhs.uk/services/organisation-data-service/new-code-requests</w:t>
        </w:r>
      </w:hyperlink>
    </w:p>
    <w:p w14:paraId="58F6B1D6" w14:textId="52DA6059" w:rsidR="003B51B5" w:rsidRDefault="003B51B5" w:rsidP="004B25CD">
      <w:pPr>
        <w:spacing w:line="360" w:lineRule="auto"/>
      </w:pPr>
    </w:p>
    <w:p w14:paraId="235807A6" w14:textId="77777777" w:rsidR="00933394" w:rsidRDefault="00933394" w:rsidP="004B25CD">
      <w:pPr>
        <w:spacing w:line="360" w:lineRule="auto"/>
      </w:pPr>
    </w:p>
    <w:p w14:paraId="032A35F0" w14:textId="4EB5A008" w:rsidR="00933394" w:rsidRDefault="00BB4F91" w:rsidP="004B25CD">
      <w:pPr>
        <w:pStyle w:val="Heading2"/>
        <w:spacing w:line="360" w:lineRule="auto"/>
      </w:pPr>
      <w:r>
        <w:lastRenderedPageBreak/>
        <w:t>Further Information</w:t>
      </w:r>
    </w:p>
    <w:p w14:paraId="28C93729" w14:textId="3DE5D955" w:rsidR="00BB4F91" w:rsidRDefault="00BB4F91" w:rsidP="004B25CD">
      <w:pPr>
        <w:spacing w:line="360" w:lineRule="auto"/>
      </w:pPr>
      <w:r>
        <w:t xml:space="preserve">Our website </w:t>
      </w:r>
      <w:hyperlink r:id="rId21" w:history="1">
        <w:r w:rsidRPr="005F7CEB">
          <w:rPr>
            <w:rStyle w:val="Hyperlink"/>
          </w:rPr>
          <w:t>https://www.e-lfh.org.uk/</w:t>
        </w:r>
      </w:hyperlink>
    </w:p>
    <w:p w14:paraId="0A5AADDE" w14:textId="53CCE13C" w:rsidR="00BB4F91" w:rsidRDefault="00BB4F91" w:rsidP="004B25CD">
      <w:pPr>
        <w:spacing w:line="360" w:lineRule="auto"/>
      </w:pPr>
    </w:p>
    <w:p w14:paraId="75E9A57C" w14:textId="73F81D68" w:rsidR="00BB4F91" w:rsidRDefault="00BB4F91" w:rsidP="004B25CD">
      <w:pPr>
        <w:spacing w:line="360" w:lineRule="auto"/>
      </w:pPr>
      <w:r>
        <w:t xml:space="preserve">Our support site </w:t>
      </w:r>
      <w:hyperlink r:id="rId22" w:history="1">
        <w:r w:rsidRPr="005F7CEB">
          <w:rPr>
            <w:rStyle w:val="Hyperlink"/>
          </w:rPr>
          <w:t>https://support.e-lfh.org.uk/home/</w:t>
        </w:r>
      </w:hyperlink>
    </w:p>
    <w:p w14:paraId="108D10FA" w14:textId="0ED0F368" w:rsidR="00BB4F91" w:rsidRDefault="00BB4F91" w:rsidP="004B25CD">
      <w:pPr>
        <w:spacing w:line="360" w:lineRule="auto"/>
      </w:pPr>
    </w:p>
    <w:p w14:paraId="0116932F" w14:textId="5EEED592" w:rsidR="00BB4F91" w:rsidRPr="00BB4F91" w:rsidRDefault="00BB4F91" w:rsidP="004B25CD">
      <w:pPr>
        <w:spacing w:line="360" w:lineRule="auto"/>
      </w:pPr>
      <w:r>
        <w:t>Email: support@e-lfh.org.uk</w:t>
      </w:r>
    </w:p>
    <w:sectPr w:rsidR="00BB4F91" w:rsidRPr="00BB4F91" w:rsidSect="005122B1">
      <w:headerReference w:type="default" r:id="rId23"/>
      <w:footerReference w:type="even" r:id="rId24"/>
      <w:footerReference w:type="default" r:id="rId25"/>
      <w:headerReference w:type="first" r:id="rId26"/>
      <w:footerReference w:type="first" r:id="rId27"/>
      <w:type w:val="continuous"/>
      <w:pgSz w:w="11900" w:h="16840"/>
      <w:pgMar w:top="1134" w:right="851" w:bottom="1134" w:left="851" w:header="459"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41452D" w14:textId="77777777" w:rsidR="00534548" w:rsidRDefault="00534548" w:rsidP="00AC72FD">
      <w:r>
        <w:separator/>
      </w:r>
    </w:p>
  </w:endnote>
  <w:endnote w:type="continuationSeparator" w:id="0">
    <w:p w14:paraId="0A105764" w14:textId="77777777" w:rsidR="00534548" w:rsidRDefault="00534548" w:rsidP="00AC72FD">
      <w:r>
        <w:continuationSeparator/>
      </w:r>
    </w:p>
  </w:endnote>
  <w:endnote w:type="continuationNotice" w:id="1">
    <w:p w14:paraId="6F54FD3D" w14:textId="77777777" w:rsidR="00534548" w:rsidRDefault="0053454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panose1 w:val="00000000000000000000"/>
    <w:charset w:val="4D"/>
    <w:family w:val="auto"/>
    <w:notTrueType/>
    <w:pitch w:val="default"/>
    <w:sig w:usb0="00000003" w:usb1="00000000" w:usb2="00000000" w:usb3="00000000" w:csb0="00000001" w:csb1="00000000"/>
  </w:font>
  <w:font w:name="Times">
    <w:altName w:val="﷽﷽﷽﷽﷽﷽﷽﷽ĝᴐζ怀"/>
    <w:panose1 w:val="02020603050405020304"/>
    <w:charset w:val="00"/>
    <w:family w:val="auto"/>
    <w:pitch w:val="variable"/>
    <w:sig w:usb0="E0002AFF" w:usb1="D000785B" w:usb2="00000009" w:usb3="00000000" w:csb0="000001FF" w:csb1="00000000"/>
  </w:font>
  <w:font w:name="Lucida Grande">
    <w:charset w:val="00"/>
    <w:family w:val="swiss"/>
    <w:pitch w:val="variable"/>
    <w:sig w:usb0="E1000AEF" w:usb1="5000A1FF" w:usb2="00000000" w:usb3="00000000" w:csb0="000001B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2849E8" w14:textId="77777777" w:rsidR="00ED2809" w:rsidRDefault="00ED2809" w:rsidP="00184133">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2AA81376" w14:textId="77777777" w:rsidR="00ED2809" w:rsidRDefault="00ED2809" w:rsidP="0091039C">
    <w:pPr>
      <w:pStyle w:val="Footer"/>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6A9011" w14:textId="77777777" w:rsidR="00ED2809" w:rsidRPr="0091039C" w:rsidRDefault="00ED2809" w:rsidP="009D32F5">
    <w:pPr>
      <w:pStyle w:val="Footer"/>
      <w:framePr w:wrap="around" w:vAnchor="text" w:hAnchor="margin" w:xAlign="center" w:y="1"/>
      <w:jc w:val="right"/>
      <w:rPr>
        <w:rStyle w:val="PageNumber"/>
        <w:color w:val="7F7F7F" w:themeColor="text1" w:themeTint="80"/>
      </w:rPr>
    </w:pPr>
    <w:r w:rsidRPr="00EA29F1">
      <w:rPr>
        <w:rStyle w:val="PageNumber"/>
        <w:color w:val="365F91" w:themeColor="accent1" w:themeShade="BF"/>
      </w:rPr>
      <w:fldChar w:fldCharType="begin"/>
    </w:r>
    <w:r w:rsidRPr="00EA29F1">
      <w:rPr>
        <w:rStyle w:val="PageNumber"/>
        <w:color w:val="365F91" w:themeColor="accent1" w:themeShade="BF"/>
      </w:rPr>
      <w:instrText xml:space="preserve">PAGE  </w:instrText>
    </w:r>
    <w:r w:rsidRPr="00EA29F1">
      <w:rPr>
        <w:rStyle w:val="PageNumber"/>
        <w:color w:val="365F91" w:themeColor="accent1" w:themeShade="BF"/>
      </w:rPr>
      <w:fldChar w:fldCharType="separate"/>
    </w:r>
    <w:r w:rsidR="00933394" w:rsidRPr="00EA29F1">
      <w:rPr>
        <w:rStyle w:val="PageNumber"/>
        <w:noProof/>
        <w:color w:val="365F91" w:themeColor="accent1" w:themeShade="BF"/>
      </w:rPr>
      <w:t>2</w:t>
    </w:r>
    <w:r w:rsidRPr="00EA29F1">
      <w:rPr>
        <w:rStyle w:val="PageNumber"/>
        <w:color w:val="365F91" w:themeColor="accent1" w:themeShade="BF"/>
      </w:rPr>
      <w:fldChar w:fldCharType="end"/>
    </w:r>
  </w:p>
  <w:p w14:paraId="3C25A8D4" w14:textId="77777777" w:rsidR="00ED2809" w:rsidRDefault="00ED2809" w:rsidP="007F2CB8">
    <w:pPr>
      <w:pStyle w:val="Footer"/>
      <w:ind w:right="360" w:firstLine="360"/>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395"/>
      <w:gridCol w:w="3395"/>
      <w:gridCol w:w="3395"/>
    </w:tblGrid>
    <w:tr w:rsidR="0F649596" w14:paraId="2ACF1206" w14:textId="77777777" w:rsidTr="0F649596">
      <w:tc>
        <w:tcPr>
          <w:tcW w:w="3395" w:type="dxa"/>
        </w:tcPr>
        <w:p w14:paraId="5EF155F6" w14:textId="0EDC64F6" w:rsidR="0F649596" w:rsidRDefault="0F649596" w:rsidP="0F649596">
          <w:pPr>
            <w:pStyle w:val="Header"/>
            <w:ind w:left="-115"/>
          </w:pPr>
        </w:p>
      </w:tc>
      <w:tc>
        <w:tcPr>
          <w:tcW w:w="3395" w:type="dxa"/>
        </w:tcPr>
        <w:p w14:paraId="35A5F247" w14:textId="509FACFA" w:rsidR="0F649596" w:rsidRDefault="0F649596" w:rsidP="0F649596">
          <w:pPr>
            <w:pStyle w:val="Header"/>
            <w:jc w:val="center"/>
          </w:pPr>
        </w:p>
      </w:tc>
      <w:tc>
        <w:tcPr>
          <w:tcW w:w="3395" w:type="dxa"/>
        </w:tcPr>
        <w:p w14:paraId="0E064C01" w14:textId="340ECCCA" w:rsidR="0F649596" w:rsidRDefault="0F649596" w:rsidP="0F649596">
          <w:pPr>
            <w:pStyle w:val="Header"/>
            <w:ind w:right="-115"/>
            <w:jc w:val="right"/>
          </w:pPr>
        </w:p>
      </w:tc>
    </w:tr>
  </w:tbl>
  <w:p w14:paraId="3AAB9340" w14:textId="0BF1C140" w:rsidR="0F649596" w:rsidRDefault="0F649596" w:rsidP="0F64959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7679BF" w14:textId="77777777" w:rsidR="00534548" w:rsidRDefault="00534548" w:rsidP="00AC72FD">
      <w:r>
        <w:separator/>
      </w:r>
    </w:p>
  </w:footnote>
  <w:footnote w:type="continuationSeparator" w:id="0">
    <w:p w14:paraId="0DED017C" w14:textId="77777777" w:rsidR="00534548" w:rsidRDefault="00534548" w:rsidP="00AC72FD">
      <w:r>
        <w:continuationSeparator/>
      </w:r>
    </w:p>
  </w:footnote>
  <w:footnote w:type="continuationNotice" w:id="1">
    <w:p w14:paraId="410102DD" w14:textId="77777777" w:rsidR="00534548" w:rsidRDefault="0053454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A7E1D7" w14:textId="40949F4B" w:rsidR="00ED2809" w:rsidRPr="00AC72FD" w:rsidRDefault="00515834" w:rsidP="005C7ECA">
    <w:pPr>
      <w:pStyle w:val="Heading2"/>
      <w:spacing w:after="400"/>
    </w:pPr>
    <w:r>
      <w:t>Re</w:t>
    </w:r>
    <w:r w:rsidR="0083481C">
      <w:t xml:space="preserve">gistering for </w:t>
    </w:r>
    <w:r>
      <w:t xml:space="preserve">the </w:t>
    </w:r>
    <w:proofErr w:type="spellStart"/>
    <w:r>
      <w:t>elearning</w:t>
    </w:r>
    <w:proofErr w:type="spellEnd"/>
    <w:r>
      <w:t xml:space="preserve"> for healthcare (</w:t>
    </w:r>
    <w:proofErr w:type="spellStart"/>
    <w:r>
      <w:t>elfh</w:t>
    </w:r>
    <w:proofErr w:type="spellEnd"/>
    <w:r>
      <w:t xml:space="preserve">) </w:t>
    </w:r>
    <w:r w:rsidR="00710C34">
      <w:t>hub</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C9FE67" w14:textId="3FAD1004" w:rsidR="00C04615" w:rsidRDefault="002F6490">
    <w:pPr>
      <w:pStyle w:val="Header"/>
    </w:pPr>
    <w:r w:rsidRPr="005122B1">
      <w:rPr>
        <w:noProof/>
      </w:rPr>
      <w:drawing>
        <wp:anchor distT="0" distB="0" distL="114300" distR="114300" simplePos="0" relativeHeight="251659264" behindDoc="1" locked="0" layoutInCell="1" allowOverlap="1" wp14:anchorId="155A796B" wp14:editId="1E68D50C">
          <wp:simplePos x="0" y="0"/>
          <wp:positionH relativeFrom="column">
            <wp:posOffset>-171959</wp:posOffset>
          </wp:positionH>
          <wp:positionV relativeFrom="page">
            <wp:posOffset>290830</wp:posOffset>
          </wp:positionV>
          <wp:extent cx="1174115" cy="553720"/>
          <wp:effectExtent l="0" t="0" r="0" b="5080"/>
          <wp:wrapNone/>
          <wp:docPr id="107" name="Picture 3" descr="elearning for healthcare logo">
            <a:extLst xmlns:a="http://schemas.openxmlformats.org/drawingml/2006/main">
              <a:ext uri="{FF2B5EF4-FFF2-40B4-BE49-F238E27FC236}">
                <a16:creationId xmlns:a16="http://schemas.microsoft.com/office/drawing/2014/main" id="{A3B36D4E-F30F-4B3D-9A28-CB446A2FCB3C}"/>
              </a:ext>
              <a:ext uri="{C183D7F6-B498-43B3-948B-1728B52AA6E4}">
                <adec:decorative xmlns:adec="http://schemas.microsoft.com/office/drawing/2017/decorative" val="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elearning for healthcare logo">
                    <a:extLst>
                      <a:ext uri="{FF2B5EF4-FFF2-40B4-BE49-F238E27FC236}">
                        <a16:creationId xmlns:a16="http://schemas.microsoft.com/office/drawing/2014/main" id="{A3B36D4E-F30F-4B3D-9A28-CB446A2FCB3C}"/>
                      </a:ext>
                      <a:ext uri="{C183D7F6-B498-43B3-948B-1728B52AA6E4}">
                        <adec:decorative xmlns:adec="http://schemas.microsoft.com/office/drawing/2017/decorative" val="0"/>
                      </a:ext>
                    </a:extLst>
                  </pic:cNvPr>
                  <pic:cNvPicPr>
                    <a:picLocks noChangeAspect="1"/>
                  </pic:cNvPicPr>
                </pic:nvPicPr>
                <pic:blipFill>
                  <a:blip r:embed="rId1"/>
                  <a:stretch>
                    <a:fillRect/>
                  </a:stretch>
                </pic:blipFill>
                <pic:spPr>
                  <a:xfrm>
                    <a:off x="0" y="0"/>
                    <a:ext cx="1174115" cy="553720"/>
                  </a:xfrm>
                  <a:prstGeom prst="rect">
                    <a:avLst/>
                  </a:prstGeom>
                </pic:spPr>
              </pic:pic>
            </a:graphicData>
          </a:graphic>
          <wp14:sizeRelH relativeFrom="page">
            <wp14:pctWidth>0</wp14:pctWidth>
          </wp14:sizeRelH>
          <wp14:sizeRelV relativeFrom="page">
            <wp14:pctHeight>0</wp14:pctHeight>
          </wp14:sizeRelV>
        </wp:anchor>
      </w:drawing>
    </w:r>
    <w:r w:rsidR="005C0C2C">
      <w:rPr>
        <w:noProof/>
        <w:lang w:eastAsia="en-GB"/>
      </w:rPr>
      <w:drawing>
        <wp:anchor distT="0" distB="0" distL="114300" distR="114300" simplePos="0" relativeHeight="251661312" behindDoc="1" locked="0" layoutInCell="1" allowOverlap="1" wp14:anchorId="1FB83E03" wp14:editId="5CFF2D51">
          <wp:simplePos x="0" y="0"/>
          <wp:positionH relativeFrom="column">
            <wp:posOffset>4936961</wp:posOffset>
          </wp:positionH>
          <wp:positionV relativeFrom="page">
            <wp:posOffset>289711</wp:posOffset>
          </wp:positionV>
          <wp:extent cx="1752411" cy="402055"/>
          <wp:effectExtent l="0" t="0" r="635" b="4445"/>
          <wp:wrapNone/>
          <wp:docPr id="106" name="Picture 106" descr="Health Education Englan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Health Education England logo"/>
                  <pic:cNvPicPr/>
                </pic:nvPicPr>
                <pic:blipFill>
                  <a:blip r:embed="rId2"/>
                  <a:stretch>
                    <a:fillRect/>
                  </a:stretch>
                </pic:blipFill>
                <pic:spPr>
                  <a:xfrm>
                    <a:off x="0" y="0"/>
                    <a:ext cx="1780049" cy="408396"/>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B5F02"/>
    <w:multiLevelType w:val="hybridMultilevel"/>
    <w:tmpl w:val="3F9CAB2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01B35E57"/>
    <w:multiLevelType w:val="hybridMultilevel"/>
    <w:tmpl w:val="E606F06A"/>
    <w:lvl w:ilvl="0" w:tplc="BB18163C">
      <w:start w:val="1"/>
      <w:numFmt w:val="bullet"/>
      <w:lvlText w:val="•"/>
      <w:lvlJc w:val="left"/>
      <w:pPr>
        <w:tabs>
          <w:tab w:val="num" w:pos="720"/>
        </w:tabs>
        <w:ind w:left="720" w:hanging="360"/>
      </w:pPr>
      <w:rPr>
        <w:rFonts w:ascii="Times New Roman" w:hAnsi="Times New Roman" w:hint="default"/>
      </w:rPr>
    </w:lvl>
    <w:lvl w:ilvl="1" w:tplc="4FBA0A18" w:tentative="1">
      <w:start w:val="1"/>
      <w:numFmt w:val="bullet"/>
      <w:lvlText w:val="•"/>
      <w:lvlJc w:val="left"/>
      <w:pPr>
        <w:tabs>
          <w:tab w:val="num" w:pos="1440"/>
        </w:tabs>
        <w:ind w:left="1440" w:hanging="360"/>
      </w:pPr>
      <w:rPr>
        <w:rFonts w:ascii="Times New Roman" w:hAnsi="Times New Roman" w:hint="default"/>
      </w:rPr>
    </w:lvl>
    <w:lvl w:ilvl="2" w:tplc="B716609E" w:tentative="1">
      <w:start w:val="1"/>
      <w:numFmt w:val="bullet"/>
      <w:lvlText w:val="•"/>
      <w:lvlJc w:val="left"/>
      <w:pPr>
        <w:tabs>
          <w:tab w:val="num" w:pos="2160"/>
        </w:tabs>
        <w:ind w:left="2160" w:hanging="360"/>
      </w:pPr>
      <w:rPr>
        <w:rFonts w:ascii="Times New Roman" w:hAnsi="Times New Roman" w:hint="default"/>
      </w:rPr>
    </w:lvl>
    <w:lvl w:ilvl="3" w:tplc="1B8067AE" w:tentative="1">
      <w:start w:val="1"/>
      <w:numFmt w:val="bullet"/>
      <w:lvlText w:val="•"/>
      <w:lvlJc w:val="left"/>
      <w:pPr>
        <w:tabs>
          <w:tab w:val="num" w:pos="2880"/>
        </w:tabs>
        <w:ind w:left="2880" w:hanging="360"/>
      </w:pPr>
      <w:rPr>
        <w:rFonts w:ascii="Times New Roman" w:hAnsi="Times New Roman" w:hint="default"/>
      </w:rPr>
    </w:lvl>
    <w:lvl w:ilvl="4" w:tplc="FD9284DC" w:tentative="1">
      <w:start w:val="1"/>
      <w:numFmt w:val="bullet"/>
      <w:lvlText w:val="•"/>
      <w:lvlJc w:val="left"/>
      <w:pPr>
        <w:tabs>
          <w:tab w:val="num" w:pos="3600"/>
        </w:tabs>
        <w:ind w:left="3600" w:hanging="360"/>
      </w:pPr>
      <w:rPr>
        <w:rFonts w:ascii="Times New Roman" w:hAnsi="Times New Roman" w:hint="default"/>
      </w:rPr>
    </w:lvl>
    <w:lvl w:ilvl="5" w:tplc="62C8117A" w:tentative="1">
      <w:start w:val="1"/>
      <w:numFmt w:val="bullet"/>
      <w:lvlText w:val="•"/>
      <w:lvlJc w:val="left"/>
      <w:pPr>
        <w:tabs>
          <w:tab w:val="num" w:pos="4320"/>
        </w:tabs>
        <w:ind w:left="4320" w:hanging="360"/>
      </w:pPr>
      <w:rPr>
        <w:rFonts w:ascii="Times New Roman" w:hAnsi="Times New Roman" w:hint="default"/>
      </w:rPr>
    </w:lvl>
    <w:lvl w:ilvl="6" w:tplc="E14220E8" w:tentative="1">
      <w:start w:val="1"/>
      <w:numFmt w:val="bullet"/>
      <w:lvlText w:val="•"/>
      <w:lvlJc w:val="left"/>
      <w:pPr>
        <w:tabs>
          <w:tab w:val="num" w:pos="5040"/>
        </w:tabs>
        <w:ind w:left="5040" w:hanging="360"/>
      </w:pPr>
      <w:rPr>
        <w:rFonts w:ascii="Times New Roman" w:hAnsi="Times New Roman" w:hint="default"/>
      </w:rPr>
    </w:lvl>
    <w:lvl w:ilvl="7" w:tplc="B6A2F6BE" w:tentative="1">
      <w:start w:val="1"/>
      <w:numFmt w:val="bullet"/>
      <w:lvlText w:val="•"/>
      <w:lvlJc w:val="left"/>
      <w:pPr>
        <w:tabs>
          <w:tab w:val="num" w:pos="5760"/>
        </w:tabs>
        <w:ind w:left="5760" w:hanging="360"/>
      </w:pPr>
      <w:rPr>
        <w:rFonts w:ascii="Times New Roman" w:hAnsi="Times New Roman" w:hint="default"/>
      </w:rPr>
    </w:lvl>
    <w:lvl w:ilvl="8" w:tplc="749AC96A"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08BB10AE"/>
    <w:multiLevelType w:val="hybridMultilevel"/>
    <w:tmpl w:val="253007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D46696B"/>
    <w:multiLevelType w:val="multilevel"/>
    <w:tmpl w:val="EF6EDA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547034F"/>
    <w:multiLevelType w:val="hybridMultilevel"/>
    <w:tmpl w:val="45AAFA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30B0A19"/>
    <w:multiLevelType w:val="hybridMultilevel"/>
    <w:tmpl w:val="2EA4A174"/>
    <w:lvl w:ilvl="0" w:tplc="5C40928C">
      <w:start w:val="1"/>
      <w:numFmt w:val="bullet"/>
      <w:lvlText w:val="•"/>
      <w:lvlJc w:val="left"/>
      <w:pPr>
        <w:tabs>
          <w:tab w:val="num" w:pos="720"/>
        </w:tabs>
        <w:ind w:left="720" w:hanging="360"/>
      </w:pPr>
      <w:rPr>
        <w:rFonts w:ascii="Times New Roman" w:hAnsi="Times New Roman" w:hint="default"/>
      </w:rPr>
    </w:lvl>
    <w:lvl w:ilvl="1" w:tplc="772C5190" w:tentative="1">
      <w:start w:val="1"/>
      <w:numFmt w:val="bullet"/>
      <w:lvlText w:val="•"/>
      <w:lvlJc w:val="left"/>
      <w:pPr>
        <w:tabs>
          <w:tab w:val="num" w:pos="1440"/>
        </w:tabs>
        <w:ind w:left="1440" w:hanging="360"/>
      </w:pPr>
      <w:rPr>
        <w:rFonts w:ascii="Times New Roman" w:hAnsi="Times New Roman" w:hint="default"/>
      </w:rPr>
    </w:lvl>
    <w:lvl w:ilvl="2" w:tplc="96445B5E" w:tentative="1">
      <w:start w:val="1"/>
      <w:numFmt w:val="bullet"/>
      <w:lvlText w:val="•"/>
      <w:lvlJc w:val="left"/>
      <w:pPr>
        <w:tabs>
          <w:tab w:val="num" w:pos="2160"/>
        </w:tabs>
        <w:ind w:left="2160" w:hanging="360"/>
      </w:pPr>
      <w:rPr>
        <w:rFonts w:ascii="Times New Roman" w:hAnsi="Times New Roman" w:hint="default"/>
      </w:rPr>
    </w:lvl>
    <w:lvl w:ilvl="3" w:tplc="9F423D34" w:tentative="1">
      <w:start w:val="1"/>
      <w:numFmt w:val="bullet"/>
      <w:lvlText w:val="•"/>
      <w:lvlJc w:val="left"/>
      <w:pPr>
        <w:tabs>
          <w:tab w:val="num" w:pos="2880"/>
        </w:tabs>
        <w:ind w:left="2880" w:hanging="360"/>
      </w:pPr>
      <w:rPr>
        <w:rFonts w:ascii="Times New Roman" w:hAnsi="Times New Roman" w:hint="default"/>
      </w:rPr>
    </w:lvl>
    <w:lvl w:ilvl="4" w:tplc="5CB8577E" w:tentative="1">
      <w:start w:val="1"/>
      <w:numFmt w:val="bullet"/>
      <w:lvlText w:val="•"/>
      <w:lvlJc w:val="left"/>
      <w:pPr>
        <w:tabs>
          <w:tab w:val="num" w:pos="3600"/>
        </w:tabs>
        <w:ind w:left="3600" w:hanging="360"/>
      </w:pPr>
      <w:rPr>
        <w:rFonts w:ascii="Times New Roman" w:hAnsi="Times New Roman" w:hint="default"/>
      </w:rPr>
    </w:lvl>
    <w:lvl w:ilvl="5" w:tplc="E86C1B30" w:tentative="1">
      <w:start w:val="1"/>
      <w:numFmt w:val="bullet"/>
      <w:lvlText w:val="•"/>
      <w:lvlJc w:val="left"/>
      <w:pPr>
        <w:tabs>
          <w:tab w:val="num" w:pos="4320"/>
        </w:tabs>
        <w:ind w:left="4320" w:hanging="360"/>
      </w:pPr>
      <w:rPr>
        <w:rFonts w:ascii="Times New Roman" w:hAnsi="Times New Roman" w:hint="default"/>
      </w:rPr>
    </w:lvl>
    <w:lvl w:ilvl="6" w:tplc="69EAD4A2" w:tentative="1">
      <w:start w:val="1"/>
      <w:numFmt w:val="bullet"/>
      <w:lvlText w:val="•"/>
      <w:lvlJc w:val="left"/>
      <w:pPr>
        <w:tabs>
          <w:tab w:val="num" w:pos="5040"/>
        </w:tabs>
        <w:ind w:left="5040" w:hanging="360"/>
      </w:pPr>
      <w:rPr>
        <w:rFonts w:ascii="Times New Roman" w:hAnsi="Times New Roman" w:hint="default"/>
      </w:rPr>
    </w:lvl>
    <w:lvl w:ilvl="7" w:tplc="D696CC30" w:tentative="1">
      <w:start w:val="1"/>
      <w:numFmt w:val="bullet"/>
      <w:lvlText w:val="•"/>
      <w:lvlJc w:val="left"/>
      <w:pPr>
        <w:tabs>
          <w:tab w:val="num" w:pos="5760"/>
        </w:tabs>
        <w:ind w:left="5760" w:hanging="360"/>
      </w:pPr>
      <w:rPr>
        <w:rFonts w:ascii="Times New Roman" w:hAnsi="Times New Roman" w:hint="default"/>
      </w:rPr>
    </w:lvl>
    <w:lvl w:ilvl="8" w:tplc="000656DC" w:tentative="1">
      <w:start w:val="1"/>
      <w:numFmt w:val="bullet"/>
      <w:lvlText w:val="•"/>
      <w:lvlJc w:val="left"/>
      <w:pPr>
        <w:tabs>
          <w:tab w:val="num" w:pos="6480"/>
        </w:tabs>
        <w:ind w:left="6480" w:hanging="360"/>
      </w:pPr>
      <w:rPr>
        <w:rFonts w:ascii="Times New Roman" w:hAnsi="Times New Roman" w:hint="default"/>
      </w:rPr>
    </w:lvl>
  </w:abstractNum>
  <w:abstractNum w:abstractNumId="6" w15:restartNumberingAfterBreak="0">
    <w:nsid w:val="4C39631C"/>
    <w:multiLevelType w:val="hybridMultilevel"/>
    <w:tmpl w:val="E0384E16"/>
    <w:lvl w:ilvl="0" w:tplc="1562AB68">
      <w:start w:val="1"/>
      <w:numFmt w:val="bullet"/>
      <w:lvlText w:val="•"/>
      <w:lvlJc w:val="left"/>
      <w:pPr>
        <w:tabs>
          <w:tab w:val="num" w:pos="720"/>
        </w:tabs>
        <w:ind w:left="720" w:hanging="360"/>
      </w:pPr>
      <w:rPr>
        <w:rFonts w:ascii="Arial" w:hAnsi="Arial" w:hint="default"/>
      </w:rPr>
    </w:lvl>
    <w:lvl w:ilvl="1" w:tplc="65EC9116" w:tentative="1">
      <w:start w:val="1"/>
      <w:numFmt w:val="bullet"/>
      <w:lvlText w:val="•"/>
      <w:lvlJc w:val="left"/>
      <w:pPr>
        <w:tabs>
          <w:tab w:val="num" w:pos="1440"/>
        </w:tabs>
        <w:ind w:left="1440" w:hanging="360"/>
      </w:pPr>
      <w:rPr>
        <w:rFonts w:ascii="Arial" w:hAnsi="Arial" w:hint="default"/>
      </w:rPr>
    </w:lvl>
    <w:lvl w:ilvl="2" w:tplc="8AF0BF18" w:tentative="1">
      <w:start w:val="1"/>
      <w:numFmt w:val="bullet"/>
      <w:lvlText w:val="•"/>
      <w:lvlJc w:val="left"/>
      <w:pPr>
        <w:tabs>
          <w:tab w:val="num" w:pos="2160"/>
        </w:tabs>
        <w:ind w:left="2160" w:hanging="360"/>
      </w:pPr>
      <w:rPr>
        <w:rFonts w:ascii="Arial" w:hAnsi="Arial" w:hint="default"/>
      </w:rPr>
    </w:lvl>
    <w:lvl w:ilvl="3" w:tplc="821E5F32" w:tentative="1">
      <w:start w:val="1"/>
      <w:numFmt w:val="bullet"/>
      <w:lvlText w:val="•"/>
      <w:lvlJc w:val="left"/>
      <w:pPr>
        <w:tabs>
          <w:tab w:val="num" w:pos="2880"/>
        </w:tabs>
        <w:ind w:left="2880" w:hanging="360"/>
      </w:pPr>
      <w:rPr>
        <w:rFonts w:ascii="Arial" w:hAnsi="Arial" w:hint="default"/>
      </w:rPr>
    </w:lvl>
    <w:lvl w:ilvl="4" w:tplc="7554B31A" w:tentative="1">
      <w:start w:val="1"/>
      <w:numFmt w:val="bullet"/>
      <w:lvlText w:val="•"/>
      <w:lvlJc w:val="left"/>
      <w:pPr>
        <w:tabs>
          <w:tab w:val="num" w:pos="3600"/>
        </w:tabs>
        <w:ind w:left="3600" w:hanging="360"/>
      </w:pPr>
      <w:rPr>
        <w:rFonts w:ascii="Arial" w:hAnsi="Arial" w:hint="default"/>
      </w:rPr>
    </w:lvl>
    <w:lvl w:ilvl="5" w:tplc="843670A4" w:tentative="1">
      <w:start w:val="1"/>
      <w:numFmt w:val="bullet"/>
      <w:lvlText w:val="•"/>
      <w:lvlJc w:val="left"/>
      <w:pPr>
        <w:tabs>
          <w:tab w:val="num" w:pos="4320"/>
        </w:tabs>
        <w:ind w:left="4320" w:hanging="360"/>
      </w:pPr>
      <w:rPr>
        <w:rFonts w:ascii="Arial" w:hAnsi="Arial" w:hint="default"/>
      </w:rPr>
    </w:lvl>
    <w:lvl w:ilvl="6" w:tplc="BDF03FBA" w:tentative="1">
      <w:start w:val="1"/>
      <w:numFmt w:val="bullet"/>
      <w:lvlText w:val="•"/>
      <w:lvlJc w:val="left"/>
      <w:pPr>
        <w:tabs>
          <w:tab w:val="num" w:pos="5040"/>
        </w:tabs>
        <w:ind w:left="5040" w:hanging="360"/>
      </w:pPr>
      <w:rPr>
        <w:rFonts w:ascii="Arial" w:hAnsi="Arial" w:hint="default"/>
      </w:rPr>
    </w:lvl>
    <w:lvl w:ilvl="7" w:tplc="4314A1F0" w:tentative="1">
      <w:start w:val="1"/>
      <w:numFmt w:val="bullet"/>
      <w:lvlText w:val="•"/>
      <w:lvlJc w:val="left"/>
      <w:pPr>
        <w:tabs>
          <w:tab w:val="num" w:pos="5760"/>
        </w:tabs>
        <w:ind w:left="5760" w:hanging="360"/>
      </w:pPr>
      <w:rPr>
        <w:rFonts w:ascii="Arial" w:hAnsi="Arial" w:hint="default"/>
      </w:rPr>
    </w:lvl>
    <w:lvl w:ilvl="8" w:tplc="0A0CACF2"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4D451CF6"/>
    <w:multiLevelType w:val="hybridMultilevel"/>
    <w:tmpl w:val="A350B7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3C10EE6"/>
    <w:multiLevelType w:val="hybridMultilevel"/>
    <w:tmpl w:val="A44441C6"/>
    <w:lvl w:ilvl="0" w:tplc="A254F382">
      <w:start w:val="1"/>
      <w:numFmt w:val="bullet"/>
      <w:lvlText w:val=""/>
      <w:lvlJc w:val="left"/>
      <w:pPr>
        <w:tabs>
          <w:tab w:val="num" w:pos="720"/>
        </w:tabs>
        <w:ind w:left="720" w:hanging="360"/>
      </w:pPr>
      <w:rPr>
        <w:rFonts w:ascii="Symbol" w:hAnsi="Symbol" w:hint="default"/>
      </w:rPr>
    </w:lvl>
    <w:lvl w:ilvl="1" w:tplc="4BAA0B08" w:tentative="1">
      <w:start w:val="1"/>
      <w:numFmt w:val="bullet"/>
      <w:lvlText w:val=""/>
      <w:lvlJc w:val="left"/>
      <w:pPr>
        <w:tabs>
          <w:tab w:val="num" w:pos="1440"/>
        </w:tabs>
        <w:ind w:left="1440" w:hanging="360"/>
      </w:pPr>
      <w:rPr>
        <w:rFonts w:ascii="Symbol" w:hAnsi="Symbol" w:hint="default"/>
      </w:rPr>
    </w:lvl>
    <w:lvl w:ilvl="2" w:tplc="A4689E68" w:tentative="1">
      <w:start w:val="1"/>
      <w:numFmt w:val="bullet"/>
      <w:lvlText w:val=""/>
      <w:lvlJc w:val="left"/>
      <w:pPr>
        <w:tabs>
          <w:tab w:val="num" w:pos="2160"/>
        </w:tabs>
        <w:ind w:left="2160" w:hanging="360"/>
      </w:pPr>
      <w:rPr>
        <w:rFonts w:ascii="Symbol" w:hAnsi="Symbol" w:hint="default"/>
      </w:rPr>
    </w:lvl>
    <w:lvl w:ilvl="3" w:tplc="64A2FD7E" w:tentative="1">
      <w:start w:val="1"/>
      <w:numFmt w:val="bullet"/>
      <w:lvlText w:val=""/>
      <w:lvlJc w:val="left"/>
      <w:pPr>
        <w:tabs>
          <w:tab w:val="num" w:pos="2880"/>
        </w:tabs>
        <w:ind w:left="2880" w:hanging="360"/>
      </w:pPr>
      <w:rPr>
        <w:rFonts w:ascii="Symbol" w:hAnsi="Symbol" w:hint="default"/>
      </w:rPr>
    </w:lvl>
    <w:lvl w:ilvl="4" w:tplc="6DD4F4F8" w:tentative="1">
      <w:start w:val="1"/>
      <w:numFmt w:val="bullet"/>
      <w:lvlText w:val=""/>
      <w:lvlJc w:val="left"/>
      <w:pPr>
        <w:tabs>
          <w:tab w:val="num" w:pos="3600"/>
        </w:tabs>
        <w:ind w:left="3600" w:hanging="360"/>
      </w:pPr>
      <w:rPr>
        <w:rFonts w:ascii="Symbol" w:hAnsi="Symbol" w:hint="default"/>
      </w:rPr>
    </w:lvl>
    <w:lvl w:ilvl="5" w:tplc="6A269C2E" w:tentative="1">
      <w:start w:val="1"/>
      <w:numFmt w:val="bullet"/>
      <w:lvlText w:val=""/>
      <w:lvlJc w:val="left"/>
      <w:pPr>
        <w:tabs>
          <w:tab w:val="num" w:pos="4320"/>
        </w:tabs>
        <w:ind w:left="4320" w:hanging="360"/>
      </w:pPr>
      <w:rPr>
        <w:rFonts w:ascii="Symbol" w:hAnsi="Symbol" w:hint="default"/>
      </w:rPr>
    </w:lvl>
    <w:lvl w:ilvl="6" w:tplc="2FCE4C14" w:tentative="1">
      <w:start w:val="1"/>
      <w:numFmt w:val="bullet"/>
      <w:lvlText w:val=""/>
      <w:lvlJc w:val="left"/>
      <w:pPr>
        <w:tabs>
          <w:tab w:val="num" w:pos="5040"/>
        </w:tabs>
        <w:ind w:left="5040" w:hanging="360"/>
      </w:pPr>
      <w:rPr>
        <w:rFonts w:ascii="Symbol" w:hAnsi="Symbol" w:hint="default"/>
      </w:rPr>
    </w:lvl>
    <w:lvl w:ilvl="7" w:tplc="0CBA9DA4" w:tentative="1">
      <w:start w:val="1"/>
      <w:numFmt w:val="bullet"/>
      <w:lvlText w:val=""/>
      <w:lvlJc w:val="left"/>
      <w:pPr>
        <w:tabs>
          <w:tab w:val="num" w:pos="5760"/>
        </w:tabs>
        <w:ind w:left="5760" w:hanging="360"/>
      </w:pPr>
      <w:rPr>
        <w:rFonts w:ascii="Symbol" w:hAnsi="Symbol" w:hint="default"/>
      </w:rPr>
    </w:lvl>
    <w:lvl w:ilvl="8" w:tplc="16AC2EE2"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76C7716E"/>
    <w:multiLevelType w:val="hybridMultilevel"/>
    <w:tmpl w:val="AAF86028"/>
    <w:lvl w:ilvl="0" w:tplc="3A1EE5BC">
      <w:start w:val="1"/>
      <w:numFmt w:val="bullet"/>
      <w:lvlText w:val=""/>
      <w:lvlJc w:val="left"/>
      <w:pPr>
        <w:tabs>
          <w:tab w:val="num" w:pos="720"/>
        </w:tabs>
        <w:ind w:left="720" w:hanging="360"/>
      </w:pPr>
      <w:rPr>
        <w:rFonts w:ascii="Wingdings" w:hAnsi="Wingdings" w:hint="default"/>
      </w:rPr>
    </w:lvl>
    <w:lvl w:ilvl="1" w:tplc="176AB316" w:tentative="1">
      <w:start w:val="1"/>
      <w:numFmt w:val="bullet"/>
      <w:lvlText w:val=""/>
      <w:lvlJc w:val="left"/>
      <w:pPr>
        <w:tabs>
          <w:tab w:val="num" w:pos="1440"/>
        </w:tabs>
        <w:ind w:left="1440" w:hanging="360"/>
      </w:pPr>
      <w:rPr>
        <w:rFonts w:ascii="Wingdings" w:hAnsi="Wingdings" w:hint="default"/>
      </w:rPr>
    </w:lvl>
    <w:lvl w:ilvl="2" w:tplc="E474F9D4" w:tentative="1">
      <w:start w:val="1"/>
      <w:numFmt w:val="bullet"/>
      <w:lvlText w:val=""/>
      <w:lvlJc w:val="left"/>
      <w:pPr>
        <w:tabs>
          <w:tab w:val="num" w:pos="2160"/>
        </w:tabs>
        <w:ind w:left="2160" w:hanging="360"/>
      </w:pPr>
      <w:rPr>
        <w:rFonts w:ascii="Wingdings" w:hAnsi="Wingdings" w:hint="default"/>
      </w:rPr>
    </w:lvl>
    <w:lvl w:ilvl="3" w:tplc="D10C39D6" w:tentative="1">
      <w:start w:val="1"/>
      <w:numFmt w:val="bullet"/>
      <w:lvlText w:val=""/>
      <w:lvlJc w:val="left"/>
      <w:pPr>
        <w:tabs>
          <w:tab w:val="num" w:pos="2880"/>
        </w:tabs>
        <w:ind w:left="2880" w:hanging="360"/>
      </w:pPr>
      <w:rPr>
        <w:rFonts w:ascii="Wingdings" w:hAnsi="Wingdings" w:hint="default"/>
      </w:rPr>
    </w:lvl>
    <w:lvl w:ilvl="4" w:tplc="379E09DE" w:tentative="1">
      <w:start w:val="1"/>
      <w:numFmt w:val="bullet"/>
      <w:lvlText w:val=""/>
      <w:lvlJc w:val="left"/>
      <w:pPr>
        <w:tabs>
          <w:tab w:val="num" w:pos="3600"/>
        </w:tabs>
        <w:ind w:left="3600" w:hanging="360"/>
      </w:pPr>
      <w:rPr>
        <w:rFonts w:ascii="Wingdings" w:hAnsi="Wingdings" w:hint="default"/>
      </w:rPr>
    </w:lvl>
    <w:lvl w:ilvl="5" w:tplc="DA8E2384" w:tentative="1">
      <w:start w:val="1"/>
      <w:numFmt w:val="bullet"/>
      <w:lvlText w:val=""/>
      <w:lvlJc w:val="left"/>
      <w:pPr>
        <w:tabs>
          <w:tab w:val="num" w:pos="4320"/>
        </w:tabs>
        <w:ind w:left="4320" w:hanging="360"/>
      </w:pPr>
      <w:rPr>
        <w:rFonts w:ascii="Wingdings" w:hAnsi="Wingdings" w:hint="default"/>
      </w:rPr>
    </w:lvl>
    <w:lvl w:ilvl="6" w:tplc="C7A45500" w:tentative="1">
      <w:start w:val="1"/>
      <w:numFmt w:val="bullet"/>
      <w:lvlText w:val=""/>
      <w:lvlJc w:val="left"/>
      <w:pPr>
        <w:tabs>
          <w:tab w:val="num" w:pos="5040"/>
        </w:tabs>
        <w:ind w:left="5040" w:hanging="360"/>
      </w:pPr>
      <w:rPr>
        <w:rFonts w:ascii="Wingdings" w:hAnsi="Wingdings" w:hint="default"/>
      </w:rPr>
    </w:lvl>
    <w:lvl w:ilvl="7" w:tplc="5268BEDE" w:tentative="1">
      <w:start w:val="1"/>
      <w:numFmt w:val="bullet"/>
      <w:lvlText w:val=""/>
      <w:lvlJc w:val="left"/>
      <w:pPr>
        <w:tabs>
          <w:tab w:val="num" w:pos="5760"/>
        </w:tabs>
        <w:ind w:left="5760" w:hanging="360"/>
      </w:pPr>
      <w:rPr>
        <w:rFonts w:ascii="Wingdings" w:hAnsi="Wingdings" w:hint="default"/>
      </w:rPr>
    </w:lvl>
    <w:lvl w:ilvl="8" w:tplc="D9C4C398"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78970B18"/>
    <w:multiLevelType w:val="hybridMultilevel"/>
    <w:tmpl w:val="9BDA9272"/>
    <w:lvl w:ilvl="0" w:tplc="CB4EFE56">
      <w:start w:val="1"/>
      <w:numFmt w:val="bullet"/>
      <w:lvlText w:val=""/>
      <w:lvlJc w:val="left"/>
      <w:pPr>
        <w:tabs>
          <w:tab w:val="num" w:pos="720"/>
        </w:tabs>
        <w:ind w:left="720" w:hanging="360"/>
      </w:pPr>
      <w:rPr>
        <w:rFonts w:ascii="Symbol" w:hAnsi="Symbol" w:hint="default"/>
      </w:rPr>
    </w:lvl>
    <w:lvl w:ilvl="1" w:tplc="E8046912" w:tentative="1">
      <w:start w:val="1"/>
      <w:numFmt w:val="bullet"/>
      <w:lvlText w:val=""/>
      <w:lvlJc w:val="left"/>
      <w:pPr>
        <w:tabs>
          <w:tab w:val="num" w:pos="1440"/>
        </w:tabs>
        <w:ind w:left="1440" w:hanging="360"/>
      </w:pPr>
      <w:rPr>
        <w:rFonts w:ascii="Symbol" w:hAnsi="Symbol" w:hint="default"/>
      </w:rPr>
    </w:lvl>
    <w:lvl w:ilvl="2" w:tplc="57D88876" w:tentative="1">
      <w:start w:val="1"/>
      <w:numFmt w:val="bullet"/>
      <w:lvlText w:val=""/>
      <w:lvlJc w:val="left"/>
      <w:pPr>
        <w:tabs>
          <w:tab w:val="num" w:pos="2160"/>
        </w:tabs>
        <w:ind w:left="2160" w:hanging="360"/>
      </w:pPr>
      <w:rPr>
        <w:rFonts w:ascii="Symbol" w:hAnsi="Symbol" w:hint="default"/>
      </w:rPr>
    </w:lvl>
    <w:lvl w:ilvl="3" w:tplc="8EEA33C4" w:tentative="1">
      <w:start w:val="1"/>
      <w:numFmt w:val="bullet"/>
      <w:lvlText w:val=""/>
      <w:lvlJc w:val="left"/>
      <w:pPr>
        <w:tabs>
          <w:tab w:val="num" w:pos="2880"/>
        </w:tabs>
        <w:ind w:left="2880" w:hanging="360"/>
      </w:pPr>
      <w:rPr>
        <w:rFonts w:ascii="Symbol" w:hAnsi="Symbol" w:hint="default"/>
      </w:rPr>
    </w:lvl>
    <w:lvl w:ilvl="4" w:tplc="6BDA1CFE" w:tentative="1">
      <w:start w:val="1"/>
      <w:numFmt w:val="bullet"/>
      <w:lvlText w:val=""/>
      <w:lvlJc w:val="left"/>
      <w:pPr>
        <w:tabs>
          <w:tab w:val="num" w:pos="3600"/>
        </w:tabs>
        <w:ind w:left="3600" w:hanging="360"/>
      </w:pPr>
      <w:rPr>
        <w:rFonts w:ascii="Symbol" w:hAnsi="Symbol" w:hint="default"/>
      </w:rPr>
    </w:lvl>
    <w:lvl w:ilvl="5" w:tplc="A78E90CA" w:tentative="1">
      <w:start w:val="1"/>
      <w:numFmt w:val="bullet"/>
      <w:lvlText w:val=""/>
      <w:lvlJc w:val="left"/>
      <w:pPr>
        <w:tabs>
          <w:tab w:val="num" w:pos="4320"/>
        </w:tabs>
        <w:ind w:left="4320" w:hanging="360"/>
      </w:pPr>
      <w:rPr>
        <w:rFonts w:ascii="Symbol" w:hAnsi="Symbol" w:hint="default"/>
      </w:rPr>
    </w:lvl>
    <w:lvl w:ilvl="6" w:tplc="387C680E" w:tentative="1">
      <w:start w:val="1"/>
      <w:numFmt w:val="bullet"/>
      <w:lvlText w:val=""/>
      <w:lvlJc w:val="left"/>
      <w:pPr>
        <w:tabs>
          <w:tab w:val="num" w:pos="5040"/>
        </w:tabs>
        <w:ind w:left="5040" w:hanging="360"/>
      </w:pPr>
      <w:rPr>
        <w:rFonts w:ascii="Symbol" w:hAnsi="Symbol" w:hint="default"/>
      </w:rPr>
    </w:lvl>
    <w:lvl w:ilvl="7" w:tplc="4EE4D9EA" w:tentative="1">
      <w:start w:val="1"/>
      <w:numFmt w:val="bullet"/>
      <w:lvlText w:val=""/>
      <w:lvlJc w:val="left"/>
      <w:pPr>
        <w:tabs>
          <w:tab w:val="num" w:pos="5760"/>
        </w:tabs>
        <w:ind w:left="5760" w:hanging="360"/>
      </w:pPr>
      <w:rPr>
        <w:rFonts w:ascii="Symbol" w:hAnsi="Symbol" w:hint="default"/>
      </w:rPr>
    </w:lvl>
    <w:lvl w:ilvl="8" w:tplc="673AA206" w:tentative="1">
      <w:start w:val="1"/>
      <w:numFmt w:val="bullet"/>
      <w:lvlText w:val=""/>
      <w:lvlJc w:val="left"/>
      <w:pPr>
        <w:tabs>
          <w:tab w:val="num" w:pos="6480"/>
        </w:tabs>
        <w:ind w:left="6480" w:hanging="360"/>
      </w:pPr>
      <w:rPr>
        <w:rFonts w:ascii="Symbol" w:hAnsi="Symbol" w:hint="default"/>
      </w:rPr>
    </w:lvl>
  </w:abstractNum>
  <w:num w:numId="1" w16cid:durableId="1562012312">
    <w:abstractNumId w:val="4"/>
  </w:num>
  <w:num w:numId="2" w16cid:durableId="1360815078">
    <w:abstractNumId w:val="7"/>
  </w:num>
  <w:num w:numId="3" w16cid:durableId="1290165764">
    <w:abstractNumId w:val="3"/>
  </w:num>
  <w:num w:numId="4" w16cid:durableId="1847090678">
    <w:abstractNumId w:val="10"/>
  </w:num>
  <w:num w:numId="5" w16cid:durableId="1118111713">
    <w:abstractNumId w:val="0"/>
  </w:num>
  <w:num w:numId="6" w16cid:durableId="1797261872">
    <w:abstractNumId w:val="2"/>
  </w:num>
  <w:num w:numId="7" w16cid:durableId="1801266735">
    <w:abstractNumId w:val="9"/>
  </w:num>
  <w:num w:numId="8" w16cid:durableId="141898572">
    <w:abstractNumId w:val="6"/>
  </w:num>
  <w:num w:numId="9" w16cid:durableId="723601359">
    <w:abstractNumId w:val="8"/>
  </w:num>
  <w:num w:numId="10" w16cid:durableId="1852334679">
    <w:abstractNumId w:val="1"/>
  </w:num>
  <w:num w:numId="11" w16cid:durableId="151330343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303E9"/>
    <w:rsid w:val="000064B8"/>
    <w:rsid w:val="00033E92"/>
    <w:rsid w:val="00080DFC"/>
    <w:rsid w:val="00107CF7"/>
    <w:rsid w:val="001263B4"/>
    <w:rsid w:val="00135A54"/>
    <w:rsid w:val="00184133"/>
    <w:rsid w:val="001A3B4D"/>
    <w:rsid w:val="001D4F3A"/>
    <w:rsid w:val="001F54D9"/>
    <w:rsid w:val="001F6ECE"/>
    <w:rsid w:val="00214162"/>
    <w:rsid w:val="00227DE6"/>
    <w:rsid w:val="0025038D"/>
    <w:rsid w:val="00283FF2"/>
    <w:rsid w:val="002D6889"/>
    <w:rsid w:val="002E068F"/>
    <w:rsid w:val="002E49BA"/>
    <w:rsid w:val="002F6490"/>
    <w:rsid w:val="00315B00"/>
    <w:rsid w:val="00317F85"/>
    <w:rsid w:val="003229C8"/>
    <w:rsid w:val="00380717"/>
    <w:rsid w:val="00391FCB"/>
    <w:rsid w:val="00397B18"/>
    <w:rsid w:val="003B51B5"/>
    <w:rsid w:val="004303E9"/>
    <w:rsid w:val="004B25CD"/>
    <w:rsid w:val="004F2F27"/>
    <w:rsid w:val="00511668"/>
    <w:rsid w:val="005122B1"/>
    <w:rsid w:val="00515834"/>
    <w:rsid w:val="00534548"/>
    <w:rsid w:val="0054377A"/>
    <w:rsid w:val="005528CA"/>
    <w:rsid w:val="00577FE4"/>
    <w:rsid w:val="005C0C2C"/>
    <w:rsid w:val="005C7ECA"/>
    <w:rsid w:val="005E0768"/>
    <w:rsid w:val="005F7534"/>
    <w:rsid w:val="006B05BA"/>
    <w:rsid w:val="006C0DFB"/>
    <w:rsid w:val="00710C34"/>
    <w:rsid w:val="00782D6A"/>
    <w:rsid w:val="007C5417"/>
    <w:rsid w:val="007C607D"/>
    <w:rsid w:val="007F2CB8"/>
    <w:rsid w:val="00832F64"/>
    <w:rsid w:val="0083481C"/>
    <w:rsid w:val="00861C74"/>
    <w:rsid w:val="008B0C2E"/>
    <w:rsid w:val="008B7CC9"/>
    <w:rsid w:val="008E5784"/>
    <w:rsid w:val="00900C96"/>
    <w:rsid w:val="00906015"/>
    <w:rsid w:val="0091039C"/>
    <w:rsid w:val="00933394"/>
    <w:rsid w:val="009D32F5"/>
    <w:rsid w:val="009E2641"/>
    <w:rsid w:val="00A030ED"/>
    <w:rsid w:val="00A06A0E"/>
    <w:rsid w:val="00A20D20"/>
    <w:rsid w:val="00A41F17"/>
    <w:rsid w:val="00A76867"/>
    <w:rsid w:val="00AC72FD"/>
    <w:rsid w:val="00AD3004"/>
    <w:rsid w:val="00AE592F"/>
    <w:rsid w:val="00AF4B98"/>
    <w:rsid w:val="00B100A3"/>
    <w:rsid w:val="00B2196D"/>
    <w:rsid w:val="00B44DC5"/>
    <w:rsid w:val="00BA6844"/>
    <w:rsid w:val="00BA7FB2"/>
    <w:rsid w:val="00BB4F91"/>
    <w:rsid w:val="00C04615"/>
    <w:rsid w:val="00CA7EEA"/>
    <w:rsid w:val="00CE067B"/>
    <w:rsid w:val="00CE6E75"/>
    <w:rsid w:val="00D40C54"/>
    <w:rsid w:val="00D743DB"/>
    <w:rsid w:val="00DA527C"/>
    <w:rsid w:val="00DF6A80"/>
    <w:rsid w:val="00E22C19"/>
    <w:rsid w:val="00E24F0E"/>
    <w:rsid w:val="00E44C80"/>
    <w:rsid w:val="00E91725"/>
    <w:rsid w:val="00EA29F1"/>
    <w:rsid w:val="00EA3FAA"/>
    <w:rsid w:val="00ED2809"/>
    <w:rsid w:val="00ED2DAB"/>
    <w:rsid w:val="00F31345"/>
    <w:rsid w:val="00F35ED9"/>
    <w:rsid w:val="00F5593D"/>
    <w:rsid w:val="00FA4E6D"/>
    <w:rsid w:val="00FB0FE2"/>
    <w:rsid w:val="0768CCD5"/>
    <w:rsid w:val="0F649596"/>
    <w:rsid w:val="275C9F3B"/>
    <w:rsid w:val="3A392186"/>
    <w:rsid w:val="53E1EC3C"/>
    <w:rsid w:val="5748419E"/>
    <w:rsid w:val="5E5C23EC"/>
    <w:rsid w:val="68EC5927"/>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368744D"/>
  <w14:defaultImageDpi w14:val="330"/>
  <w15:docId w15:val="{F35D5459-C203-4303-A4F6-D11416D616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EastAsia" w:hAnsi="Arial"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B25CD"/>
  </w:style>
  <w:style w:type="paragraph" w:styleId="Heading1">
    <w:name w:val="heading 1"/>
    <w:basedOn w:val="Normal"/>
    <w:next w:val="Normal"/>
    <w:link w:val="Heading1Char"/>
    <w:uiPriority w:val="9"/>
    <w:qFormat/>
    <w:rsid w:val="002E49BA"/>
    <w:pPr>
      <w:keepNext/>
      <w:keepLines/>
      <w:spacing w:before="400" w:after="100" w:afterAutospacing="1"/>
      <w:outlineLvl w:val="0"/>
    </w:pPr>
    <w:rPr>
      <w:rFonts w:eastAsiaTheme="majorEastAsia" w:cs="Arial"/>
      <w:b/>
      <w:bCs/>
      <w:color w:val="A00054"/>
      <w:sz w:val="40"/>
      <w:szCs w:val="40"/>
    </w:rPr>
  </w:style>
  <w:style w:type="paragraph" w:styleId="Heading2">
    <w:name w:val="heading 2"/>
    <w:basedOn w:val="Normal"/>
    <w:next w:val="Normal"/>
    <w:link w:val="Heading2Char"/>
    <w:uiPriority w:val="9"/>
    <w:unhideWhenUsed/>
    <w:qFormat/>
    <w:rsid w:val="002E49BA"/>
    <w:pPr>
      <w:keepNext/>
      <w:keepLines/>
      <w:spacing w:after="100" w:afterAutospacing="1"/>
      <w:outlineLvl w:val="1"/>
    </w:pPr>
    <w:rPr>
      <w:rFonts w:eastAsiaTheme="majorEastAsia" w:cstheme="majorBidi"/>
      <w:b/>
      <w:bCs/>
      <w:color w:val="003893"/>
      <w:sz w:val="28"/>
      <w:szCs w:val="28"/>
    </w:rPr>
  </w:style>
  <w:style w:type="paragraph" w:styleId="Heading3">
    <w:name w:val="heading 3"/>
    <w:basedOn w:val="Normal"/>
    <w:next w:val="Normal"/>
    <w:link w:val="Heading3Char"/>
    <w:uiPriority w:val="9"/>
    <w:unhideWhenUsed/>
    <w:qFormat/>
    <w:rsid w:val="002E49BA"/>
    <w:pPr>
      <w:spacing w:after="100" w:afterAutospacing="1"/>
      <w:outlineLvl w:val="2"/>
    </w:pPr>
    <w:rPr>
      <w:b/>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C72FD"/>
    <w:pPr>
      <w:tabs>
        <w:tab w:val="center" w:pos="4320"/>
        <w:tab w:val="right" w:pos="8640"/>
      </w:tabs>
    </w:pPr>
  </w:style>
  <w:style w:type="character" w:customStyle="1" w:styleId="HeaderChar">
    <w:name w:val="Header Char"/>
    <w:basedOn w:val="DefaultParagraphFont"/>
    <w:link w:val="Header"/>
    <w:uiPriority w:val="99"/>
    <w:rsid w:val="00AC72FD"/>
  </w:style>
  <w:style w:type="paragraph" w:styleId="Footer">
    <w:name w:val="footer"/>
    <w:basedOn w:val="Normal"/>
    <w:link w:val="FooterChar"/>
    <w:uiPriority w:val="99"/>
    <w:unhideWhenUsed/>
    <w:rsid w:val="00AC72FD"/>
    <w:pPr>
      <w:tabs>
        <w:tab w:val="center" w:pos="4320"/>
        <w:tab w:val="right" w:pos="8640"/>
      </w:tabs>
    </w:pPr>
  </w:style>
  <w:style w:type="character" w:customStyle="1" w:styleId="FooterChar">
    <w:name w:val="Footer Char"/>
    <w:basedOn w:val="DefaultParagraphFont"/>
    <w:link w:val="Footer"/>
    <w:uiPriority w:val="99"/>
    <w:rsid w:val="00AC72FD"/>
  </w:style>
  <w:style w:type="paragraph" w:customStyle="1" w:styleId="BasicParagraph">
    <w:name w:val="[Basic Paragraph]"/>
    <w:basedOn w:val="Normal"/>
    <w:uiPriority w:val="99"/>
    <w:rsid w:val="00AC72FD"/>
    <w:pPr>
      <w:widowControl w:val="0"/>
      <w:autoSpaceDE w:val="0"/>
      <w:autoSpaceDN w:val="0"/>
      <w:adjustRightInd w:val="0"/>
      <w:spacing w:line="288" w:lineRule="auto"/>
      <w:textAlignment w:val="center"/>
    </w:pPr>
    <w:rPr>
      <w:rFonts w:ascii="MinionPro-Regular" w:hAnsi="MinionPro-Regular" w:cs="MinionPro-Regular"/>
      <w:color w:val="000000"/>
    </w:rPr>
  </w:style>
  <w:style w:type="character" w:styleId="PageNumber">
    <w:name w:val="page number"/>
    <w:basedOn w:val="DefaultParagraphFont"/>
    <w:uiPriority w:val="99"/>
    <w:semiHidden/>
    <w:unhideWhenUsed/>
    <w:rsid w:val="0091039C"/>
  </w:style>
  <w:style w:type="character" w:customStyle="1" w:styleId="Heading1Char">
    <w:name w:val="Heading 1 Char"/>
    <w:basedOn w:val="DefaultParagraphFont"/>
    <w:link w:val="Heading1"/>
    <w:uiPriority w:val="9"/>
    <w:rsid w:val="002E49BA"/>
    <w:rPr>
      <w:rFonts w:eastAsiaTheme="majorEastAsia" w:cs="Arial"/>
      <w:b/>
      <w:bCs/>
      <w:color w:val="A00054"/>
      <w:sz w:val="40"/>
      <w:szCs w:val="40"/>
    </w:rPr>
  </w:style>
  <w:style w:type="character" w:customStyle="1" w:styleId="Heading2Char">
    <w:name w:val="Heading 2 Char"/>
    <w:basedOn w:val="DefaultParagraphFont"/>
    <w:link w:val="Heading2"/>
    <w:uiPriority w:val="9"/>
    <w:rsid w:val="002E49BA"/>
    <w:rPr>
      <w:rFonts w:eastAsiaTheme="majorEastAsia" w:cstheme="majorBidi"/>
      <w:b/>
      <w:bCs/>
      <w:color w:val="003893"/>
      <w:sz w:val="28"/>
      <w:szCs w:val="28"/>
    </w:rPr>
  </w:style>
  <w:style w:type="character" w:customStyle="1" w:styleId="Heading3Char">
    <w:name w:val="Heading 3 Char"/>
    <w:basedOn w:val="DefaultParagraphFont"/>
    <w:link w:val="Heading3"/>
    <w:uiPriority w:val="9"/>
    <w:rsid w:val="002E49BA"/>
    <w:rPr>
      <w:b/>
      <w:szCs w:val="22"/>
    </w:rPr>
  </w:style>
  <w:style w:type="paragraph" w:customStyle="1" w:styleId="Introductionparagraphpink">
    <w:name w:val="Introduction paragraph pink"/>
    <w:basedOn w:val="Normal"/>
    <w:rsid w:val="002D6889"/>
    <w:rPr>
      <w:color w:val="A00054"/>
    </w:rPr>
  </w:style>
  <w:style w:type="paragraph" w:customStyle="1" w:styleId="Introductionparagraphblue">
    <w:name w:val="Introduction paragraph blue"/>
    <w:basedOn w:val="Normal"/>
    <w:rsid w:val="007F2CB8"/>
    <w:pPr>
      <w:spacing w:after="400"/>
    </w:pPr>
    <w:rPr>
      <w:color w:val="003893"/>
      <w:sz w:val="32"/>
      <w:szCs w:val="32"/>
    </w:rPr>
  </w:style>
  <w:style w:type="paragraph" w:customStyle="1" w:styleId="Reporttitleinheader">
    <w:name w:val="Report title in header"/>
    <w:basedOn w:val="Heading2"/>
    <w:rsid w:val="00DF6A80"/>
    <w:pPr>
      <w:spacing w:after="400"/>
    </w:pPr>
    <w:rPr>
      <w:sz w:val="48"/>
    </w:rPr>
  </w:style>
  <w:style w:type="paragraph" w:styleId="NormalWeb">
    <w:name w:val="Normal (Web)"/>
    <w:basedOn w:val="Normal"/>
    <w:uiPriority w:val="99"/>
    <w:semiHidden/>
    <w:unhideWhenUsed/>
    <w:rsid w:val="002D6889"/>
    <w:pPr>
      <w:spacing w:before="100" w:beforeAutospacing="1" w:after="100" w:afterAutospacing="1"/>
    </w:pPr>
    <w:rPr>
      <w:rFonts w:ascii="Times" w:hAnsi="Times" w:cs="Times New Roman"/>
      <w:sz w:val="20"/>
    </w:rPr>
  </w:style>
  <w:style w:type="paragraph" w:customStyle="1" w:styleId="Quotestyle">
    <w:name w:val="Quote style"/>
    <w:basedOn w:val="Normal"/>
    <w:rsid w:val="002E49BA"/>
    <w:pPr>
      <w:spacing w:after="100" w:afterAutospacing="1"/>
    </w:pPr>
    <w:rPr>
      <w:color w:val="A00054"/>
      <w:sz w:val="28"/>
      <w:szCs w:val="28"/>
    </w:rPr>
  </w:style>
  <w:style w:type="paragraph" w:customStyle="1" w:styleId="Reportcovertitle">
    <w:name w:val="Report cover title"/>
    <w:basedOn w:val="Normal"/>
    <w:rsid w:val="00DF6A80"/>
    <w:pPr>
      <w:spacing w:before="1200"/>
    </w:pPr>
    <w:rPr>
      <w:b/>
      <w:color w:val="A00054"/>
      <w:sz w:val="64"/>
      <w:szCs w:val="72"/>
    </w:rPr>
  </w:style>
  <w:style w:type="paragraph" w:styleId="BalloonText">
    <w:name w:val="Balloon Text"/>
    <w:basedOn w:val="Normal"/>
    <w:link w:val="BalloonTextChar"/>
    <w:uiPriority w:val="99"/>
    <w:semiHidden/>
    <w:unhideWhenUsed/>
    <w:rsid w:val="00B44DC5"/>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B44DC5"/>
    <w:rPr>
      <w:rFonts w:ascii="Lucida Grande" w:hAnsi="Lucida Grande" w:cs="Lucida Grande"/>
      <w:sz w:val="18"/>
      <w:szCs w:val="18"/>
    </w:rPr>
  </w:style>
  <w:style w:type="character" w:styleId="Strong">
    <w:name w:val="Strong"/>
    <w:basedOn w:val="DefaultParagraphFont"/>
    <w:uiPriority w:val="22"/>
    <w:rsid w:val="00EA29F1"/>
    <w:rPr>
      <w:b/>
      <w:bCs/>
    </w:rPr>
  </w:style>
  <w:style w:type="table" w:styleId="TableGrid">
    <w:name w:val="Table Grid"/>
    <w:basedOn w:val="TableNormal"/>
    <w:uiPriority w:val="5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istParagraph">
    <w:name w:val="List Paragraph"/>
    <w:basedOn w:val="Normal"/>
    <w:uiPriority w:val="34"/>
    <w:rsid w:val="00515834"/>
    <w:pPr>
      <w:ind w:left="720"/>
      <w:contextualSpacing/>
    </w:pPr>
  </w:style>
  <w:style w:type="character" w:styleId="Hyperlink">
    <w:name w:val="Hyperlink"/>
    <w:basedOn w:val="DefaultParagraphFont"/>
    <w:uiPriority w:val="99"/>
    <w:unhideWhenUsed/>
    <w:rsid w:val="00033E92"/>
    <w:rPr>
      <w:color w:val="0000FF" w:themeColor="hyperlink"/>
      <w:u w:val="single"/>
    </w:rPr>
  </w:style>
  <w:style w:type="character" w:styleId="UnresolvedMention">
    <w:name w:val="Unresolved Mention"/>
    <w:basedOn w:val="DefaultParagraphFont"/>
    <w:uiPriority w:val="99"/>
    <w:semiHidden/>
    <w:unhideWhenUsed/>
    <w:rsid w:val="00033E92"/>
    <w:rPr>
      <w:color w:val="605E5C"/>
      <w:shd w:val="clear" w:color="auto" w:fill="E1DFDD"/>
    </w:rPr>
  </w:style>
  <w:style w:type="character" w:customStyle="1" w:styleId="normaltextrun">
    <w:name w:val="normaltextrun"/>
    <w:basedOn w:val="DefaultParagraphFont"/>
    <w:rsid w:val="003229C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384466">
      <w:bodyDiv w:val="1"/>
      <w:marLeft w:val="0"/>
      <w:marRight w:val="0"/>
      <w:marTop w:val="0"/>
      <w:marBottom w:val="0"/>
      <w:divBdr>
        <w:top w:val="none" w:sz="0" w:space="0" w:color="auto"/>
        <w:left w:val="none" w:sz="0" w:space="0" w:color="auto"/>
        <w:bottom w:val="none" w:sz="0" w:space="0" w:color="auto"/>
        <w:right w:val="none" w:sz="0" w:space="0" w:color="auto"/>
      </w:divBdr>
    </w:div>
    <w:div w:id="497238019">
      <w:bodyDiv w:val="1"/>
      <w:marLeft w:val="0"/>
      <w:marRight w:val="0"/>
      <w:marTop w:val="0"/>
      <w:marBottom w:val="0"/>
      <w:divBdr>
        <w:top w:val="none" w:sz="0" w:space="0" w:color="auto"/>
        <w:left w:val="none" w:sz="0" w:space="0" w:color="auto"/>
        <w:bottom w:val="none" w:sz="0" w:space="0" w:color="auto"/>
        <w:right w:val="none" w:sz="0" w:space="0" w:color="auto"/>
      </w:divBdr>
    </w:div>
    <w:div w:id="649671894">
      <w:bodyDiv w:val="1"/>
      <w:marLeft w:val="0"/>
      <w:marRight w:val="0"/>
      <w:marTop w:val="0"/>
      <w:marBottom w:val="0"/>
      <w:divBdr>
        <w:top w:val="none" w:sz="0" w:space="0" w:color="auto"/>
        <w:left w:val="none" w:sz="0" w:space="0" w:color="auto"/>
        <w:bottom w:val="none" w:sz="0" w:space="0" w:color="auto"/>
        <w:right w:val="none" w:sz="0" w:space="0" w:color="auto"/>
      </w:divBdr>
    </w:div>
    <w:div w:id="727724586">
      <w:bodyDiv w:val="1"/>
      <w:marLeft w:val="0"/>
      <w:marRight w:val="0"/>
      <w:marTop w:val="0"/>
      <w:marBottom w:val="0"/>
      <w:divBdr>
        <w:top w:val="none" w:sz="0" w:space="0" w:color="auto"/>
        <w:left w:val="none" w:sz="0" w:space="0" w:color="auto"/>
        <w:bottom w:val="none" w:sz="0" w:space="0" w:color="auto"/>
        <w:right w:val="none" w:sz="0" w:space="0" w:color="auto"/>
      </w:divBdr>
    </w:div>
    <w:div w:id="760834204">
      <w:bodyDiv w:val="1"/>
      <w:marLeft w:val="0"/>
      <w:marRight w:val="0"/>
      <w:marTop w:val="0"/>
      <w:marBottom w:val="0"/>
      <w:divBdr>
        <w:top w:val="none" w:sz="0" w:space="0" w:color="auto"/>
        <w:left w:val="none" w:sz="0" w:space="0" w:color="auto"/>
        <w:bottom w:val="none" w:sz="0" w:space="0" w:color="auto"/>
        <w:right w:val="none" w:sz="0" w:space="0" w:color="auto"/>
      </w:divBdr>
    </w:div>
    <w:div w:id="784230564">
      <w:bodyDiv w:val="1"/>
      <w:marLeft w:val="0"/>
      <w:marRight w:val="0"/>
      <w:marTop w:val="0"/>
      <w:marBottom w:val="0"/>
      <w:divBdr>
        <w:top w:val="none" w:sz="0" w:space="0" w:color="auto"/>
        <w:left w:val="none" w:sz="0" w:space="0" w:color="auto"/>
        <w:bottom w:val="none" w:sz="0" w:space="0" w:color="auto"/>
        <w:right w:val="none" w:sz="0" w:space="0" w:color="auto"/>
      </w:divBdr>
      <w:divsChild>
        <w:div w:id="132990237">
          <w:marLeft w:val="547"/>
          <w:marRight w:val="0"/>
          <w:marTop w:val="200"/>
          <w:marBottom w:val="0"/>
          <w:divBdr>
            <w:top w:val="none" w:sz="0" w:space="0" w:color="auto"/>
            <w:left w:val="none" w:sz="0" w:space="0" w:color="auto"/>
            <w:bottom w:val="none" w:sz="0" w:space="0" w:color="auto"/>
            <w:right w:val="none" w:sz="0" w:space="0" w:color="auto"/>
          </w:divBdr>
        </w:div>
        <w:div w:id="1248464677">
          <w:marLeft w:val="547"/>
          <w:marRight w:val="0"/>
          <w:marTop w:val="200"/>
          <w:marBottom w:val="0"/>
          <w:divBdr>
            <w:top w:val="none" w:sz="0" w:space="0" w:color="auto"/>
            <w:left w:val="none" w:sz="0" w:space="0" w:color="auto"/>
            <w:bottom w:val="none" w:sz="0" w:space="0" w:color="auto"/>
            <w:right w:val="none" w:sz="0" w:space="0" w:color="auto"/>
          </w:divBdr>
        </w:div>
        <w:div w:id="1506552742">
          <w:marLeft w:val="547"/>
          <w:marRight w:val="0"/>
          <w:marTop w:val="200"/>
          <w:marBottom w:val="0"/>
          <w:divBdr>
            <w:top w:val="none" w:sz="0" w:space="0" w:color="auto"/>
            <w:left w:val="none" w:sz="0" w:space="0" w:color="auto"/>
            <w:bottom w:val="none" w:sz="0" w:space="0" w:color="auto"/>
            <w:right w:val="none" w:sz="0" w:space="0" w:color="auto"/>
          </w:divBdr>
        </w:div>
        <w:div w:id="1545756373">
          <w:marLeft w:val="547"/>
          <w:marRight w:val="0"/>
          <w:marTop w:val="200"/>
          <w:marBottom w:val="160"/>
          <w:divBdr>
            <w:top w:val="none" w:sz="0" w:space="0" w:color="auto"/>
            <w:left w:val="none" w:sz="0" w:space="0" w:color="auto"/>
            <w:bottom w:val="none" w:sz="0" w:space="0" w:color="auto"/>
            <w:right w:val="none" w:sz="0" w:space="0" w:color="auto"/>
          </w:divBdr>
        </w:div>
      </w:divsChild>
    </w:div>
    <w:div w:id="890002909">
      <w:bodyDiv w:val="1"/>
      <w:marLeft w:val="0"/>
      <w:marRight w:val="0"/>
      <w:marTop w:val="0"/>
      <w:marBottom w:val="0"/>
      <w:divBdr>
        <w:top w:val="none" w:sz="0" w:space="0" w:color="auto"/>
        <w:left w:val="none" w:sz="0" w:space="0" w:color="auto"/>
        <w:bottom w:val="none" w:sz="0" w:space="0" w:color="auto"/>
        <w:right w:val="none" w:sz="0" w:space="0" w:color="auto"/>
      </w:divBdr>
    </w:div>
    <w:div w:id="1164398718">
      <w:bodyDiv w:val="1"/>
      <w:marLeft w:val="0"/>
      <w:marRight w:val="0"/>
      <w:marTop w:val="0"/>
      <w:marBottom w:val="0"/>
      <w:divBdr>
        <w:top w:val="none" w:sz="0" w:space="0" w:color="auto"/>
        <w:left w:val="none" w:sz="0" w:space="0" w:color="auto"/>
        <w:bottom w:val="none" w:sz="0" w:space="0" w:color="auto"/>
        <w:right w:val="none" w:sz="0" w:space="0" w:color="auto"/>
      </w:divBdr>
      <w:divsChild>
        <w:div w:id="1064373471">
          <w:marLeft w:val="547"/>
          <w:marRight w:val="0"/>
          <w:marTop w:val="0"/>
          <w:marBottom w:val="0"/>
          <w:divBdr>
            <w:top w:val="none" w:sz="0" w:space="0" w:color="auto"/>
            <w:left w:val="none" w:sz="0" w:space="0" w:color="auto"/>
            <w:bottom w:val="none" w:sz="0" w:space="0" w:color="auto"/>
            <w:right w:val="none" w:sz="0" w:space="0" w:color="auto"/>
          </w:divBdr>
        </w:div>
      </w:divsChild>
    </w:div>
    <w:div w:id="1518732929">
      <w:bodyDiv w:val="1"/>
      <w:marLeft w:val="0"/>
      <w:marRight w:val="0"/>
      <w:marTop w:val="0"/>
      <w:marBottom w:val="0"/>
      <w:divBdr>
        <w:top w:val="none" w:sz="0" w:space="0" w:color="auto"/>
        <w:left w:val="none" w:sz="0" w:space="0" w:color="auto"/>
        <w:bottom w:val="none" w:sz="0" w:space="0" w:color="auto"/>
        <w:right w:val="none" w:sz="0" w:space="0" w:color="auto"/>
      </w:divBdr>
      <w:divsChild>
        <w:div w:id="798257486">
          <w:marLeft w:val="360"/>
          <w:marRight w:val="0"/>
          <w:marTop w:val="200"/>
          <w:marBottom w:val="0"/>
          <w:divBdr>
            <w:top w:val="none" w:sz="0" w:space="0" w:color="auto"/>
            <w:left w:val="none" w:sz="0" w:space="0" w:color="auto"/>
            <w:bottom w:val="none" w:sz="0" w:space="0" w:color="auto"/>
            <w:right w:val="none" w:sz="0" w:space="0" w:color="auto"/>
          </w:divBdr>
        </w:div>
        <w:div w:id="1643996870">
          <w:marLeft w:val="360"/>
          <w:marRight w:val="0"/>
          <w:marTop w:val="200"/>
          <w:marBottom w:val="0"/>
          <w:divBdr>
            <w:top w:val="none" w:sz="0" w:space="0" w:color="auto"/>
            <w:left w:val="none" w:sz="0" w:space="0" w:color="auto"/>
            <w:bottom w:val="none" w:sz="0" w:space="0" w:color="auto"/>
            <w:right w:val="none" w:sz="0" w:space="0" w:color="auto"/>
          </w:divBdr>
        </w:div>
      </w:divsChild>
    </w:div>
    <w:div w:id="1609195562">
      <w:bodyDiv w:val="1"/>
      <w:marLeft w:val="0"/>
      <w:marRight w:val="0"/>
      <w:marTop w:val="0"/>
      <w:marBottom w:val="0"/>
      <w:divBdr>
        <w:top w:val="none" w:sz="0" w:space="0" w:color="auto"/>
        <w:left w:val="none" w:sz="0" w:space="0" w:color="auto"/>
        <w:bottom w:val="none" w:sz="0" w:space="0" w:color="auto"/>
        <w:right w:val="none" w:sz="0" w:space="0" w:color="auto"/>
      </w:divBdr>
      <w:divsChild>
        <w:div w:id="1754399249">
          <w:marLeft w:val="547"/>
          <w:marRight w:val="0"/>
          <w:marTop w:val="0"/>
          <w:marBottom w:val="0"/>
          <w:divBdr>
            <w:top w:val="none" w:sz="0" w:space="0" w:color="auto"/>
            <w:left w:val="none" w:sz="0" w:space="0" w:color="auto"/>
            <w:bottom w:val="none" w:sz="0" w:space="0" w:color="auto"/>
            <w:right w:val="none" w:sz="0" w:space="0" w:color="auto"/>
          </w:divBdr>
        </w:div>
      </w:divsChild>
    </w:div>
    <w:div w:id="1645818011">
      <w:bodyDiv w:val="1"/>
      <w:marLeft w:val="0"/>
      <w:marRight w:val="0"/>
      <w:marTop w:val="0"/>
      <w:marBottom w:val="0"/>
      <w:divBdr>
        <w:top w:val="none" w:sz="0" w:space="0" w:color="auto"/>
        <w:left w:val="none" w:sz="0" w:space="0" w:color="auto"/>
        <w:bottom w:val="none" w:sz="0" w:space="0" w:color="auto"/>
        <w:right w:val="none" w:sz="0" w:space="0" w:color="auto"/>
      </w:divBdr>
      <w:divsChild>
        <w:div w:id="1939287271">
          <w:marLeft w:val="360"/>
          <w:marRight w:val="0"/>
          <w:marTop w:val="200"/>
          <w:marBottom w:val="0"/>
          <w:divBdr>
            <w:top w:val="none" w:sz="0" w:space="0" w:color="auto"/>
            <w:left w:val="none" w:sz="0" w:space="0" w:color="auto"/>
            <w:bottom w:val="none" w:sz="0" w:space="0" w:color="auto"/>
            <w:right w:val="none" w:sz="0" w:space="0" w:color="auto"/>
          </w:divBdr>
        </w:div>
        <w:div w:id="1680616617">
          <w:marLeft w:val="360"/>
          <w:marRight w:val="0"/>
          <w:marTop w:val="200"/>
          <w:marBottom w:val="0"/>
          <w:divBdr>
            <w:top w:val="none" w:sz="0" w:space="0" w:color="auto"/>
            <w:left w:val="none" w:sz="0" w:space="0" w:color="auto"/>
            <w:bottom w:val="none" w:sz="0" w:space="0" w:color="auto"/>
            <w:right w:val="none" w:sz="0" w:space="0" w:color="auto"/>
          </w:divBdr>
        </w:div>
      </w:divsChild>
    </w:div>
    <w:div w:id="1652438738">
      <w:bodyDiv w:val="1"/>
      <w:marLeft w:val="0"/>
      <w:marRight w:val="0"/>
      <w:marTop w:val="0"/>
      <w:marBottom w:val="0"/>
      <w:divBdr>
        <w:top w:val="none" w:sz="0" w:space="0" w:color="auto"/>
        <w:left w:val="none" w:sz="0" w:space="0" w:color="auto"/>
        <w:bottom w:val="none" w:sz="0" w:space="0" w:color="auto"/>
        <w:right w:val="none" w:sz="0" w:space="0" w:color="auto"/>
      </w:divBdr>
    </w:div>
    <w:div w:id="1687707916">
      <w:bodyDiv w:val="1"/>
      <w:marLeft w:val="0"/>
      <w:marRight w:val="0"/>
      <w:marTop w:val="0"/>
      <w:marBottom w:val="0"/>
      <w:divBdr>
        <w:top w:val="none" w:sz="0" w:space="0" w:color="auto"/>
        <w:left w:val="none" w:sz="0" w:space="0" w:color="auto"/>
        <w:bottom w:val="none" w:sz="0" w:space="0" w:color="auto"/>
        <w:right w:val="none" w:sz="0" w:space="0" w:color="auto"/>
      </w:divBdr>
    </w:div>
    <w:div w:id="1731268559">
      <w:bodyDiv w:val="1"/>
      <w:marLeft w:val="0"/>
      <w:marRight w:val="0"/>
      <w:marTop w:val="0"/>
      <w:marBottom w:val="0"/>
      <w:divBdr>
        <w:top w:val="none" w:sz="0" w:space="0" w:color="auto"/>
        <w:left w:val="none" w:sz="0" w:space="0" w:color="auto"/>
        <w:bottom w:val="none" w:sz="0" w:space="0" w:color="auto"/>
        <w:right w:val="none" w:sz="0" w:space="0" w:color="auto"/>
      </w:divBdr>
    </w:div>
    <w:div w:id="1854760919">
      <w:bodyDiv w:val="1"/>
      <w:marLeft w:val="0"/>
      <w:marRight w:val="0"/>
      <w:marTop w:val="0"/>
      <w:marBottom w:val="0"/>
      <w:divBdr>
        <w:top w:val="none" w:sz="0" w:space="0" w:color="auto"/>
        <w:left w:val="none" w:sz="0" w:space="0" w:color="auto"/>
        <w:bottom w:val="none" w:sz="0" w:space="0" w:color="auto"/>
        <w:right w:val="none" w:sz="0" w:space="0" w:color="auto"/>
      </w:divBdr>
      <w:divsChild>
        <w:div w:id="2007859085">
          <w:marLeft w:val="547"/>
          <w:marRight w:val="0"/>
          <w:marTop w:val="0"/>
          <w:marBottom w:val="160"/>
          <w:divBdr>
            <w:top w:val="none" w:sz="0" w:space="0" w:color="auto"/>
            <w:left w:val="none" w:sz="0" w:space="0" w:color="auto"/>
            <w:bottom w:val="none" w:sz="0" w:space="0" w:color="auto"/>
            <w:right w:val="none" w:sz="0" w:space="0" w:color="auto"/>
          </w:divBdr>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png"/><Relationship Id="rId18" Type="http://schemas.openxmlformats.org/officeDocument/2006/relationships/hyperlink" Target="https://support.e-lfh.org.uk/" TargetMode="External"/><Relationship Id="rId26"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yperlink" Target="https://www.e-lfh.org.uk/" TargetMode="External"/><Relationship Id="rId7" Type="http://schemas.openxmlformats.org/officeDocument/2006/relationships/settings" Target="settings.xml"/><Relationship Id="rId12" Type="http://schemas.openxmlformats.org/officeDocument/2006/relationships/hyperlink" Target="https://portal.e-lfh.org.uk/Register" TargetMode="External"/><Relationship Id="rId17" Type="http://schemas.openxmlformats.org/officeDocument/2006/relationships/hyperlink" Target="https://portal.e-lfh.org.uk/home/aiccreport" TargetMode="Externa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hyperlink" Target="https://digital.nhs.uk/services/organisation-data-service/new-code-requests"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manager@carehome.co.uk" TargetMode="External"/><Relationship Id="rId24"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image" Target="media/image2.png"/><Relationship Id="rId23" Type="http://schemas.openxmlformats.org/officeDocument/2006/relationships/header" Target="header1.xm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upport.e-lfh.org.uk/get-started/logging-in-and-out/how-do-i-use-my-openathens-account-to-access-the-hee-elfh-hub/"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portal.e-lfh.org.uk/forgotten-password" TargetMode="External"/><Relationship Id="rId22" Type="http://schemas.openxmlformats.org/officeDocument/2006/relationships/hyperlink" Target="https://support.e-lfh.org.uk/home/" TargetMode="External"/><Relationship Id="rId27" Type="http://schemas.openxmlformats.org/officeDocument/2006/relationships/footer" Target="footer3.xml"/></Relationships>
</file>

<file path=word/_rels/header2.xml.rels><?xml version="1.0" encoding="UTF-8" standalone="yes"?>
<Relationships xmlns="http://schemas.openxmlformats.org/package/2006/relationships"><Relationship Id="rId2" Type="http://schemas.openxmlformats.org/officeDocument/2006/relationships/image" Target="media/image5.jpg"/><Relationship Id="rId1" Type="http://schemas.openxmlformats.org/officeDocument/2006/relationships/image" Target="media/image4.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cffba80a-7c73-4e02-b2da-8fa11b1d1a0d">
      <UserInfo>
        <DisplayName/>
        <AccountId xsi:nil="true"/>
        <AccountType/>
      </UserInfo>
    </SharedWithUsers>
    <TaxCatchAll xmlns="cffba80a-7c73-4e02-b2da-8fa11b1d1a0d" xsi:nil="true"/>
    <lcf76f155ced4ddcb4097134ff3c332f xmlns="8d1c86c9-e727-46b8-8e60-6d315c8da76c">
      <Terms xmlns="http://schemas.microsoft.com/office/infopath/2007/PartnerControls"/>
    </lcf76f155ced4ddcb4097134ff3c332f>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DFC863D66348F74A80EF1EF2B6B2D2A1" ma:contentTypeVersion="16" ma:contentTypeDescription="Create a new document." ma:contentTypeScope="" ma:versionID="132ac410ab26867597cbc402eb305ce9">
  <xsd:schema xmlns:xsd="http://www.w3.org/2001/XMLSchema" xmlns:xs="http://www.w3.org/2001/XMLSchema" xmlns:p="http://schemas.microsoft.com/office/2006/metadata/properties" xmlns:ns2="8d1c86c9-e727-46b8-8e60-6d315c8da76c" xmlns:ns3="cffba80a-7c73-4e02-b2da-8fa11b1d1a0d" targetNamespace="http://schemas.microsoft.com/office/2006/metadata/properties" ma:root="true" ma:fieldsID="8082ef19ef1f744933411fe9141335c7" ns2:_="" ns3:_="">
    <xsd:import namespace="8d1c86c9-e727-46b8-8e60-6d315c8da76c"/>
    <xsd:import namespace="cffba80a-7c73-4e02-b2da-8fa11b1d1a0d"/>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Loca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d1c86c9-e727-46b8-8e60-6d315c8da76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b5e471e-86a7-4573-b003-24887ebde442"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cffba80a-7c73-4e02-b2da-8fa11b1d1a0d"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dff9fa32-f305-42b0-bc87-e4689e6287c7}" ma:internalName="TaxCatchAll" ma:showField="CatchAllData" ma:web="cffba80a-7c73-4e02-b2da-8fa11b1d1a0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C8FF280-DB10-4EE8-B079-68D68B0B31B5}">
  <ds:schemaRefs>
    <ds:schemaRef ds:uri="http://schemas.openxmlformats.org/officeDocument/2006/bibliography"/>
  </ds:schemaRefs>
</ds:datastoreItem>
</file>

<file path=customXml/itemProps2.xml><?xml version="1.0" encoding="utf-8"?>
<ds:datastoreItem xmlns:ds="http://schemas.openxmlformats.org/officeDocument/2006/customXml" ds:itemID="{EE7BD384-C9CF-4657-AA13-99BB2E81F215}">
  <ds:schemaRefs>
    <ds:schemaRef ds:uri="http://schemas.microsoft.com/sharepoint/v3/contenttype/forms"/>
  </ds:schemaRefs>
</ds:datastoreItem>
</file>

<file path=customXml/itemProps3.xml><?xml version="1.0" encoding="utf-8"?>
<ds:datastoreItem xmlns:ds="http://schemas.openxmlformats.org/officeDocument/2006/customXml" ds:itemID="{13DA8DFD-A23C-42FE-B2B5-51A3CDB168E1}">
  <ds:schemaRefs>
    <ds:schemaRef ds:uri="http://schemas.microsoft.com/office/2006/metadata/properties"/>
    <ds:schemaRef ds:uri="http://schemas.microsoft.com/office/infopath/2007/PartnerControls"/>
    <ds:schemaRef ds:uri="40e37b46-b04b-4700-9262-0426114df0e1"/>
    <ds:schemaRef ds:uri="cffba80a-7c73-4e02-b2da-8fa11b1d1a0d"/>
    <ds:schemaRef ds:uri="8d1c86c9-e727-46b8-8e60-6d315c8da76c"/>
  </ds:schemaRefs>
</ds:datastoreItem>
</file>

<file path=customXml/itemProps4.xml><?xml version="1.0" encoding="utf-8"?>
<ds:datastoreItem xmlns:ds="http://schemas.openxmlformats.org/officeDocument/2006/customXml" ds:itemID="{84776640-245D-424F-9536-6F25F8169D9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d1c86c9-e727-46b8-8e60-6d315c8da76c"/>
    <ds:schemaRef ds:uri="cffba80a-7c73-4e02-b2da-8fa11b1d1a0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1288</Words>
  <Characters>7342</Characters>
  <Application>Microsoft Office Word</Application>
  <DocSecurity>4</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Health Education England</Company>
  <LinksUpToDate>false</LinksUpToDate>
  <CharactersWithSpaces>8613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cp:lastModifiedBy>Sue Howarth</cp:lastModifiedBy>
  <cp:revision>2</cp:revision>
  <cp:lastPrinted>2020-10-02T20:10:00Z</cp:lastPrinted>
  <dcterms:created xsi:type="dcterms:W3CDTF">2023-07-05T12:32:00Z</dcterms:created>
  <dcterms:modified xsi:type="dcterms:W3CDTF">2023-07-05T12:32:00Z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0x010100D898DED787F10142B29EC47065691311</vt:lpwstr>
  </property>
  <property fmtid="{D5CDD505-2E9C-101B-9397-08002B2CF9AE}" pid="3" name="Order">
    <vt:r8>262600</vt:r8>
  </property>
  <property fmtid="{D5CDD505-2E9C-101B-9397-08002B2CF9AE}" pid="4" name="ComplianceAssetId">
    <vt:lpwstr/>
  </property>
  <property fmtid="{D5CDD505-2E9C-101B-9397-08002B2CF9AE}" pid="5" name="SharedWithUsers">
    <vt:lpwstr/>
  </property>
</Properties>
</file>