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918D" w14:textId="0B5A3137" w:rsidR="31807B63" w:rsidRDefault="31807B63" w:rsidP="31807B63">
      <w:pPr>
        <w:spacing w:after="240"/>
        <w:jc w:val="center"/>
        <w:rPr>
          <w:rFonts w:ascii="Arial" w:hAnsi="Arial" w:cs="Arial"/>
          <w:b/>
          <w:bCs/>
          <w:sz w:val="26"/>
          <w:szCs w:val="26"/>
        </w:rPr>
      </w:pPr>
    </w:p>
    <w:p w14:paraId="75E27E4A" w14:textId="5B325578" w:rsidR="008A6A53" w:rsidRDefault="60817706" w:rsidP="0057210F">
      <w:pPr>
        <w:spacing w:after="240"/>
        <w:jc w:val="center"/>
        <w:rPr>
          <w:rFonts w:ascii="Arial" w:hAnsi="Arial" w:cs="Arial"/>
          <w:b/>
          <w:bCs/>
          <w:sz w:val="26"/>
          <w:szCs w:val="26"/>
        </w:rPr>
      </w:pPr>
      <w:r w:rsidRPr="3C31AF12">
        <w:rPr>
          <w:rFonts w:ascii="Arial" w:hAnsi="Arial" w:cs="Arial"/>
          <w:b/>
          <w:bCs/>
          <w:sz w:val="26"/>
          <w:szCs w:val="26"/>
        </w:rPr>
        <w:t xml:space="preserve">  </w:t>
      </w:r>
      <w:r w:rsidR="00235CD5" w:rsidRPr="3C31AF12">
        <w:rPr>
          <w:rFonts w:ascii="Arial" w:hAnsi="Arial" w:cs="Arial"/>
          <w:b/>
          <w:bCs/>
          <w:sz w:val="26"/>
          <w:szCs w:val="26"/>
        </w:rPr>
        <w:t>REGULATORY REFORM (FIRE SAFETY) ORDER 2005 (AS AMENDED)</w:t>
      </w:r>
      <w:r w:rsidR="0057210F">
        <w:rPr>
          <w:rFonts w:ascii="Arial" w:hAnsi="Arial" w:cs="Arial"/>
          <w:b/>
          <w:bCs/>
          <w:sz w:val="26"/>
          <w:szCs w:val="26"/>
        </w:rPr>
        <w:t xml:space="preserve"> &amp;</w:t>
      </w:r>
      <w:r w:rsidR="0092219A">
        <w:rPr>
          <w:rFonts w:ascii="Arial" w:hAnsi="Arial" w:cs="Arial"/>
          <w:b/>
          <w:bCs/>
          <w:sz w:val="26"/>
          <w:szCs w:val="26"/>
        </w:rPr>
        <w:t xml:space="preserve"> </w:t>
      </w:r>
      <w:r w:rsidR="00235CD5">
        <w:rPr>
          <w:rFonts w:ascii="Arial" w:hAnsi="Arial" w:cs="Arial"/>
          <w:b/>
          <w:bCs/>
          <w:sz w:val="26"/>
          <w:szCs w:val="26"/>
        </w:rPr>
        <w:t>FIRE SAFETY (ENGLAND) REGULATIONS 2022</w:t>
      </w:r>
      <w:r w:rsidR="00993AEC">
        <w:rPr>
          <w:rFonts w:ascii="Arial" w:hAnsi="Arial" w:cs="Arial"/>
          <w:b/>
          <w:bCs/>
          <w:sz w:val="26"/>
          <w:szCs w:val="26"/>
        </w:rPr>
        <w:t>:</w:t>
      </w:r>
      <w:r w:rsidR="003C2439">
        <w:rPr>
          <w:rFonts w:ascii="Arial" w:hAnsi="Arial" w:cs="Arial"/>
          <w:b/>
          <w:bCs/>
          <w:sz w:val="26"/>
          <w:szCs w:val="26"/>
        </w:rPr>
        <w:t xml:space="preserve"> </w:t>
      </w:r>
    </w:p>
    <w:p w14:paraId="4349D4D2" w14:textId="1FAE1EDB" w:rsidR="00235CD5" w:rsidRDefault="00235CD5" w:rsidP="00993AEC">
      <w:pPr>
        <w:spacing w:after="240"/>
        <w:jc w:val="center"/>
        <w:rPr>
          <w:rFonts w:ascii="Arial" w:hAnsi="Arial" w:cs="Arial"/>
          <w:sz w:val="26"/>
          <w:szCs w:val="26"/>
        </w:rPr>
      </w:pPr>
      <w:r>
        <w:rPr>
          <w:rFonts w:ascii="Arial" w:hAnsi="Arial" w:cs="Arial"/>
          <w:b/>
          <w:bCs/>
          <w:sz w:val="26"/>
          <w:szCs w:val="26"/>
        </w:rPr>
        <w:t>ENFORCEMENT AND SANCTIONS FOR NON-COMPLIANCE</w:t>
      </w:r>
    </w:p>
    <w:p w14:paraId="016D1AB0" w14:textId="51A59286" w:rsidR="00235CD5" w:rsidRPr="00985179" w:rsidRDefault="00235CD5" w:rsidP="00235CD5">
      <w:pPr>
        <w:spacing w:after="240"/>
        <w:jc w:val="center"/>
        <w:rPr>
          <w:rFonts w:ascii="Arial" w:hAnsi="Arial" w:cs="Arial"/>
          <w:sz w:val="24"/>
          <w:szCs w:val="24"/>
        </w:rPr>
      </w:pPr>
    </w:p>
    <w:p w14:paraId="57F30E8C" w14:textId="75505FEB" w:rsidR="00235CD5" w:rsidRPr="007B4154" w:rsidRDefault="00235CD5" w:rsidP="00235CD5">
      <w:pPr>
        <w:pStyle w:val="ListParagraph"/>
        <w:numPr>
          <w:ilvl w:val="0"/>
          <w:numId w:val="1"/>
        </w:numPr>
        <w:spacing w:after="240"/>
        <w:ind w:left="567" w:hanging="567"/>
        <w:contextualSpacing w:val="0"/>
        <w:jc w:val="both"/>
        <w:rPr>
          <w:rFonts w:ascii="Arial" w:hAnsi="Arial" w:cs="Arial"/>
          <w:b/>
          <w:bCs/>
          <w:sz w:val="24"/>
          <w:szCs w:val="24"/>
        </w:rPr>
      </w:pPr>
      <w:r w:rsidRPr="007B4154">
        <w:rPr>
          <w:rFonts w:ascii="Arial" w:hAnsi="Arial" w:cs="Arial"/>
          <w:b/>
          <w:bCs/>
          <w:sz w:val="24"/>
          <w:szCs w:val="24"/>
        </w:rPr>
        <w:t>About this Guide</w:t>
      </w:r>
    </w:p>
    <w:p w14:paraId="732D15BE" w14:textId="7C5443F0" w:rsidR="00985179" w:rsidRDefault="00C32BF7" w:rsidP="00235CD5">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The purpose of this short Guide is</w:t>
      </w:r>
      <w:r w:rsidR="002069DB">
        <w:rPr>
          <w:rFonts w:ascii="Arial" w:hAnsi="Arial" w:cs="Arial"/>
          <w:sz w:val="24"/>
          <w:szCs w:val="24"/>
        </w:rPr>
        <w:t xml:space="preserve"> to</w:t>
      </w:r>
      <w:r w:rsidR="00985179">
        <w:rPr>
          <w:rFonts w:ascii="Arial" w:hAnsi="Arial" w:cs="Arial"/>
          <w:sz w:val="24"/>
          <w:szCs w:val="24"/>
        </w:rPr>
        <w:t>:</w:t>
      </w:r>
    </w:p>
    <w:p w14:paraId="23FD353D" w14:textId="5DAAE485" w:rsidR="00985179" w:rsidRDefault="00C32BF7" w:rsidP="00755FE4">
      <w:pPr>
        <w:pStyle w:val="ListParagraph"/>
        <w:numPr>
          <w:ilvl w:val="0"/>
          <w:numId w:val="2"/>
        </w:numPr>
        <w:spacing w:after="120"/>
        <w:ind w:left="992" w:hanging="425"/>
        <w:contextualSpacing w:val="0"/>
        <w:jc w:val="both"/>
        <w:rPr>
          <w:rFonts w:ascii="Arial" w:hAnsi="Arial" w:cs="Arial"/>
          <w:sz w:val="24"/>
          <w:szCs w:val="24"/>
        </w:rPr>
      </w:pPr>
      <w:r>
        <w:rPr>
          <w:rFonts w:ascii="Arial" w:hAnsi="Arial" w:cs="Arial"/>
          <w:sz w:val="24"/>
          <w:szCs w:val="24"/>
        </w:rPr>
        <w:t>explain how the Regulatory Reform (Fire Safety) Order 2005 (as amended) (“the F</w:t>
      </w:r>
      <w:r w:rsidR="004B279C">
        <w:rPr>
          <w:rFonts w:ascii="Arial" w:hAnsi="Arial" w:cs="Arial"/>
          <w:sz w:val="24"/>
          <w:szCs w:val="24"/>
        </w:rPr>
        <w:t>SO</w:t>
      </w:r>
      <w:r>
        <w:rPr>
          <w:rFonts w:ascii="Arial" w:hAnsi="Arial" w:cs="Arial"/>
          <w:sz w:val="24"/>
          <w:szCs w:val="24"/>
        </w:rPr>
        <w:t>”) and the Fire Safety (England) Regulations 2022 (“the Regulations”) are enforced</w:t>
      </w:r>
      <w:r w:rsidR="00985179">
        <w:rPr>
          <w:rFonts w:ascii="Arial" w:hAnsi="Arial" w:cs="Arial"/>
          <w:sz w:val="24"/>
          <w:szCs w:val="24"/>
        </w:rPr>
        <w:t>; and</w:t>
      </w:r>
    </w:p>
    <w:p w14:paraId="277CBD93" w14:textId="277F454C" w:rsidR="00235CD5" w:rsidRDefault="00C32BF7" w:rsidP="00985179">
      <w:pPr>
        <w:pStyle w:val="ListParagraph"/>
        <w:numPr>
          <w:ilvl w:val="0"/>
          <w:numId w:val="2"/>
        </w:numPr>
        <w:spacing w:after="240"/>
        <w:ind w:left="993" w:hanging="426"/>
        <w:contextualSpacing w:val="0"/>
        <w:jc w:val="both"/>
        <w:rPr>
          <w:rFonts w:ascii="Arial" w:hAnsi="Arial" w:cs="Arial"/>
          <w:sz w:val="24"/>
          <w:szCs w:val="24"/>
        </w:rPr>
      </w:pPr>
      <w:r>
        <w:rPr>
          <w:rFonts w:ascii="Arial" w:hAnsi="Arial" w:cs="Arial"/>
          <w:sz w:val="24"/>
          <w:szCs w:val="24"/>
        </w:rPr>
        <w:t xml:space="preserve">advise you of the sanctions that are available to </w:t>
      </w:r>
      <w:r w:rsidR="00E450FA">
        <w:rPr>
          <w:rFonts w:ascii="Arial" w:hAnsi="Arial" w:cs="Arial"/>
          <w:sz w:val="24"/>
          <w:szCs w:val="24"/>
        </w:rPr>
        <w:t>E</w:t>
      </w:r>
      <w:r>
        <w:rPr>
          <w:rFonts w:ascii="Arial" w:hAnsi="Arial" w:cs="Arial"/>
          <w:sz w:val="24"/>
          <w:szCs w:val="24"/>
        </w:rPr>
        <w:t xml:space="preserve">nforcing </w:t>
      </w:r>
      <w:r w:rsidR="00E450FA">
        <w:rPr>
          <w:rFonts w:ascii="Arial" w:hAnsi="Arial" w:cs="Arial"/>
          <w:sz w:val="24"/>
          <w:szCs w:val="24"/>
        </w:rPr>
        <w:t>A</w:t>
      </w:r>
      <w:r>
        <w:rPr>
          <w:rFonts w:ascii="Arial" w:hAnsi="Arial" w:cs="Arial"/>
          <w:sz w:val="24"/>
          <w:szCs w:val="24"/>
        </w:rPr>
        <w:t>uthorities (“EAs”) if you fail to comply with this legislation.</w:t>
      </w:r>
    </w:p>
    <w:p w14:paraId="160D755E" w14:textId="17C99552" w:rsidR="00270A3F" w:rsidRPr="004B279C" w:rsidRDefault="6EC76C47" w:rsidP="004B279C">
      <w:pPr>
        <w:pStyle w:val="ListParagraph"/>
        <w:numPr>
          <w:ilvl w:val="1"/>
          <w:numId w:val="1"/>
        </w:numPr>
        <w:spacing w:after="240"/>
        <w:ind w:left="567" w:hanging="567"/>
        <w:jc w:val="both"/>
        <w:rPr>
          <w:rFonts w:ascii="Arial" w:hAnsi="Arial" w:cs="Arial"/>
          <w:sz w:val="24"/>
          <w:szCs w:val="24"/>
        </w:rPr>
      </w:pPr>
      <w:r w:rsidRPr="173152E9">
        <w:rPr>
          <w:rFonts w:ascii="Arial" w:hAnsi="Arial" w:cs="Arial"/>
          <w:sz w:val="24"/>
          <w:szCs w:val="24"/>
        </w:rPr>
        <w:t>The Regulatory Reform (Fire Safety) Order</w:t>
      </w:r>
      <w:r w:rsidR="3EAE5A6E" w:rsidRPr="173152E9">
        <w:rPr>
          <w:rFonts w:ascii="Arial" w:hAnsi="Arial" w:cs="Arial"/>
          <w:sz w:val="24"/>
          <w:szCs w:val="24"/>
        </w:rPr>
        <w:t xml:space="preserve"> 2005</w:t>
      </w:r>
      <w:r w:rsidRPr="173152E9">
        <w:rPr>
          <w:rFonts w:ascii="Arial" w:hAnsi="Arial" w:cs="Arial"/>
          <w:sz w:val="24"/>
          <w:szCs w:val="24"/>
        </w:rPr>
        <w:t xml:space="preserve"> </w:t>
      </w:r>
      <w:r w:rsidR="3EAE5A6E" w:rsidRPr="173152E9">
        <w:rPr>
          <w:rFonts w:ascii="Arial" w:hAnsi="Arial" w:cs="Arial"/>
          <w:sz w:val="24"/>
          <w:szCs w:val="24"/>
        </w:rPr>
        <w:t xml:space="preserve">applies to premises within England and Wales. The </w:t>
      </w:r>
      <w:r w:rsidR="06084E45" w:rsidRPr="173152E9">
        <w:rPr>
          <w:rFonts w:ascii="Arial" w:hAnsi="Arial" w:cs="Arial"/>
          <w:sz w:val="24"/>
          <w:szCs w:val="24"/>
        </w:rPr>
        <w:t xml:space="preserve">Fire </w:t>
      </w:r>
      <w:r w:rsidR="3EAE5A6E" w:rsidRPr="173152E9">
        <w:rPr>
          <w:rFonts w:ascii="Arial" w:hAnsi="Arial" w:cs="Arial"/>
          <w:sz w:val="24"/>
          <w:szCs w:val="24"/>
        </w:rPr>
        <w:t>Safety (England) Regulations 2022 appl</w:t>
      </w:r>
      <w:r w:rsidR="2EBF12A2" w:rsidRPr="173152E9">
        <w:rPr>
          <w:rFonts w:ascii="Arial" w:hAnsi="Arial" w:cs="Arial"/>
          <w:sz w:val="24"/>
          <w:szCs w:val="24"/>
        </w:rPr>
        <w:t>y</w:t>
      </w:r>
      <w:r w:rsidR="3EAE5A6E" w:rsidRPr="173152E9">
        <w:rPr>
          <w:rFonts w:ascii="Arial" w:hAnsi="Arial" w:cs="Arial"/>
          <w:sz w:val="24"/>
          <w:szCs w:val="24"/>
        </w:rPr>
        <w:t xml:space="preserve"> to </w:t>
      </w:r>
      <w:r w:rsidR="29C6FC70" w:rsidRPr="173152E9">
        <w:rPr>
          <w:rFonts w:ascii="Arial" w:hAnsi="Arial" w:cs="Arial"/>
          <w:sz w:val="24"/>
          <w:szCs w:val="24"/>
        </w:rPr>
        <w:t xml:space="preserve">relevant </w:t>
      </w:r>
      <w:r w:rsidR="3EAE5A6E" w:rsidRPr="173152E9">
        <w:rPr>
          <w:rFonts w:ascii="Arial" w:hAnsi="Arial" w:cs="Arial"/>
          <w:sz w:val="24"/>
          <w:szCs w:val="24"/>
        </w:rPr>
        <w:t xml:space="preserve">premises within England only. </w:t>
      </w:r>
      <w:r w:rsidR="26DEDBD5" w:rsidRPr="173152E9">
        <w:rPr>
          <w:rFonts w:ascii="Arial" w:hAnsi="Arial" w:cs="Arial"/>
          <w:sz w:val="24"/>
          <w:szCs w:val="24"/>
        </w:rPr>
        <w:t>Within this Guide, the Fire Safety Order and/or the Regulations are referred to as simply “</w:t>
      </w:r>
      <w:r w:rsidR="0CA8E2BE" w:rsidRPr="173152E9">
        <w:rPr>
          <w:rFonts w:ascii="Arial" w:hAnsi="Arial" w:cs="Arial"/>
          <w:sz w:val="24"/>
          <w:szCs w:val="24"/>
        </w:rPr>
        <w:t xml:space="preserve">the </w:t>
      </w:r>
      <w:r w:rsidR="26DEDBD5" w:rsidRPr="173152E9">
        <w:rPr>
          <w:rFonts w:ascii="Arial" w:hAnsi="Arial" w:cs="Arial"/>
          <w:sz w:val="24"/>
          <w:szCs w:val="24"/>
        </w:rPr>
        <w:t>fire safety</w:t>
      </w:r>
      <w:r w:rsidR="26DEDBD5" w:rsidRPr="004B279C">
        <w:rPr>
          <w:rFonts w:ascii="Arial" w:hAnsi="Arial" w:cs="Arial"/>
          <w:sz w:val="24"/>
          <w:szCs w:val="24"/>
        </w:rPr>
        <w:t xml:space="preserve"> legislation”.</w:t>
      </w:r>
    </w:p>
    <w:p w14:paraId="283D782F" w14:textId="31C963FB" w:rsidR="00C32BF7" w:rsidRDefault="00C32BF7" w:rsidP="00270A3F">
      <w:pPr>
        <w:pStyle w:val="ListParagraph"/>
        <w:spacing w:after="240"/>
        <w:ind w:left="567"/>
        <w:jc w:val="both"/>
        <w:rPr>
          <w:rFonts w:ascii="Arial" w:hAnsi="Arial" w:cs="Arial"/>
          <w:sz w:val="24"/>
          <w:szCs w:val="24"/>
        </w:rPr>
      </w:pPr>
      <w:r w:rsidRPr="2D7BCE77">
        <w:rPr>
          <w:rFonts w:ascii="Arial" w:hAnsi="Arial" w:cs="Arial"/>
          <w:sz w:val="24"/>
          <w:szCs w:val="24"/>
        </w:rPr>
        <w:t xml:space="preserve"> </w:t>
      </w:r>
      <w:r w:rsidR="006F2F55" w:rsidRPr="2D7BCE77">
        <w:rPr>
          <w:rFonts w:ascii="Arial" w:hAnsi="Arial" w:cs="Arial"/>
          <w:sz w:val="24"/>
          <w:szCs w:val="24"/>
        </w:rPr>
        <w:t xml:space="preserve"> </w:t>
      </w:r>
    </w:p>
    <w:p w14:paraId="144343D6" w14:textId="000DB8EF" w:rsidR="00270A3F" w:rsidRPr="00F66BF0" w:rsidRDefault="74B37562" w:rsidP="00F66BF0">
      <w:pPr>
        <w:pStyle w:val="ListParagraph"/>
        <w:numPr>
          <w:ilvl w:val="1"/>
          <w:numId w:val="1"/>
        </w:numPr>
        <w:spacing w:after="240"/>
        <w:ind w:left="567" w:hanging="567"/>
        <w:jc w:val="both"/>
        <w:rPr>
          <w:rFonts w:ascii="Arial" w:hAnsi="Arial" w:cs="Arial"/>
          <w:sz w:val="24"/>
          <w:szCs w:val="24"/>
        </w:rPr>
      </w:pPr>
      <w:r w:rsidRPr="173152E9">
        <w:rPr>
          <w:rFonts w:ascii="Arial" w:hAnsi="Arial" w:cs="Arial"/>
          <w:sz w:val="24"/>
          <w:szCs w:val="24"/>
        </w:rPr>
        <w:t xml:space="preserve">The Guide is intended for the </w:t>
      </w:r>
      <w:r w:rsidR="7859FE56" w:rsidRPr="173152E9">
        <w:rPr>
          <w:rFonts w:ascii="Arial" w:hAnsi="Arial" w:cs="Arial"/>
          <w:sz w:val="24"/>
          <w:szCs w:val="24"/>
        </w:rPr>
        <w:t>R</w:t>
      </w:r>
      <w:r w:rsidRPr="173152E9">
        <w:rPr>
          <w:rFonts w:ascii="Arial" w:hAnsi="Arial" w:cs="Arial"/>
          <w:sz w:val="24"/>
          <w:szCs w:val="24"/>
        </w:rPr>
        <w:t xml:space="preserve">esponsible </w:t>
      </w:r>
      <w:r w:rsidR="7859FE56" w:rsidRPr="173152E9">
        <w:rPr>
          <w:rFonts w:ascii="Arial" w:hAnsi="Arial" w:cs="Arial"/>
          <w:sz w:val="24"/>
          <w:szCs w:val="24"/>
        </w:rPr>
        <w:t>P</w:t>
      </w:r>
      <w:r w:rsidRPr="173152E9">
        <w:rPr>
          <w:rFonts w:ascii="Arial" w:hAnsi="Arial" w:cs="Arial"/>
          <w:sz w:val="24"/>
          <w:szCs w:val="24"/>
        </w:rPr>
        <w:t>erson</w:t>
      </w:r>
      <w:r w:rsidR="61A34B1D" w:rsidRPr="173152E9">
        <w:rPr>
          <w:rFonts w:ascii="Arial" w:hAnsi="Arial" w:cs="Arial"/>
          <w:sz w:val="24"/>
          <w:szCs w:val="24"/>
        </w:rPr>
        <w:t xml:space="preserve"> (RP)</w:t>
      </w:r>
      <w:r w:rsidRPr="173152E9">
        <w:rPr>
          <w:rFonts w:ascii="Arial" w:hAnsi="Arial" w:cs="Arial"/>
          <w:sz w:val="24"/>
          <w:szCs w:val="24"/>
        </w:rPr>
        <w:t xml:space="preserve"> and </w:t>
      </w:r>
      <w:r w:rsidR="188966CB" w:rsidRPr="173152E9">
        <w:rPr>
          <w:rFonts w:ascii="Arial" w:hAnsi="Arial" w:cs="Arial"/>
          <w:sz w:val="24"/>
          <w:szCs w:val="24"/>
        </w:rPr>
        <w:t xml:space="preserve">other </w:t>
      </w:r>
      <w:r w:rsidRPr="173152E9">
        <w:rPr>
          <w:rFonts w:ascii="Arial" w:hAnsi="Arial" w:cs="Arial"/>
          <w:sz w:val="24"/>
          <w:szCs w:val="24"/>
        </w:rPr>
        <w:t>persons having control of premises (as defined in the Fire Safety Order), on whom the fire safety legislation imposes duties</w:t>
      </w:r>
      <w:r w:rsidR="3A01732B" w:rsidRPr="173152E9">
        <w:rPr>
          <w:rFonts w:ascii="Arial" w:hAnsi="Arial" w:cs="Arial"/>
          <w:sz w:val="24"/>
          <w:szCs w:val="24"/>
        </w:rPr>
        <w:t>. T</w:t>
      </w:r>
      <w:r w:rsidR="2FDBC83B" w:rsidRPr="173152E9">
        <w:rPr>
          <w:rFonts w:ascii="Arial" w:hAnsi="Arial" w:cs="Arial"/>
          <w:sz w:val="24"/>
          <w:szCs w:val="24"/>
        </w:rPr>
        <w:t>his incl</w:t>
      </w:r>
      <w:r w:rsidR="6B76ACDD" w:rsidRPr="173152E9">
        <w:rPr>
          <w:rFonts w:ascii="Arial" w:hAnsi="Arial" w:cs="Arial"/>
          <w:sz w:val="24"/>
          <w:szCs w:val="24"/>
        </w:rPr>
        <w:t xml:space="preserve">udes those </w:t>
      </w:r>
      <w:r w:rsidR="24CB4813" w:rsidRPr="173152E9">
        <w:rPr>
          <w:rFonts w:ascii="Arial" w:hAnsi="Arial" w:cs="Arial"/>
          <w:sz w:val="24"/>
          <w:szCs w:val="24"/>
        </w:rPr>
        <w:t>with any</w:t>
      </w:r>
      <w:r w:rsidR="0B253619" w:rsidRPr="173152E9">
        <w:rPr>
          <w:rFonts w:ascii="Arial" w:hAnsi="Arial" w:cs="Arial"/>
          <w:sz w:val="24"/>
          <w:szCs w:val="24"/>
        </w:rPr>
        <w:t xml:space="preserve"> contractual or tenancy</w:t>
      </w:r>
      <w:r w:rsidR="24CB4813" w:rsidRPr="173152E9">
        <w:rPr>
          <w:rFonts w:ascii="Arial" w:hAnsi="Arial" w:cs="Arial"/>
          <w:sz w:val="24"/>
          <w:szCs w:val="24"/>
        </w:rPr>
        <w:t xml:space="preserve"> obligation</w:t>
      </w:r>
      <w:r w:rsidR="004B279C">
        <w:rPr>
          <w:rFonts w:ascii="Arial" w:hAnsi="Arial" w:cs="Arial"/>
          <w:sz w:val="24"/>
          <w:szCs w:val="24"/>
        </w:rPr>
        <w:t>s</w:t>
      </w:r>
      <w:r w:rsidR="24CB4813" w:rsidRPr="173152E9">
        <w:rPr>
          <w:rFonts w:ascii="Arial" w:hAnsi="Arial" w:cs="Arial"/>
          <w:sz w:val="24"/>
          <w:szCs w:val="24"/>
        </w:rPr>
        <w:t xml:space="preserve"> </w:t>
      </w:r>
      <w:r w:rsidR="3A01732B" w:rsidRPr="173152E9">
        <w:rPr>
          <w:rFonts w:ascii="Arial" w:hAnsi="Arial" w:cs="Arial"/>
          <w:sz w:val="24"/>
          <w:szCs w:val="24"/>
        </w:rPr>
        <w:t xml:space="preserve">for maintenance, </w:t>
      </w:r>
      <w:proofErr w:type="gramStart"/>
      <w:r w:rsidR="3A01732B" w:rsidRPr="173152E9">
        <w:rPr>
          <w:rFonts w:ascii="Arial" w:hAnsi="Arial" w:cs="Arial"/>
          <w:sz w:val="24"/>
          <w:szCs w:val="24"/>
        </w:rPr>
        <w:t>safety</w:t>
      </w:r>
      <w:proofErr w:type="gramEnd"/>
      <w:r w:rsidR="3A01732B" w:rsidRPr="173152E9">
        <w:rPr>
          <w:rFonts w:ascii="Arial" w:hAnsi="Arial" w:cs="Arial"/>
          <w:sz w:val="24"/>
          <w:szCs w:val="24"/>
        </w:rPr>
        <w:t xml:space="preserve"> and repair of the premises. </w:t>
      </w:r>
    </w:p>
    <w:p w14:paraId="3A7777FF" w14:textId="77777777" w:rsidR="00270A3F" w:rsidRPr="00270A3F" w:rsidRDefault="00270A3F" w:rsidP="00270A3F">
      <w:pPr>
        <w:pStyle w:val="ListParagraph"/>
        <w:spacing w:after="240"/>
        <w:ind w:left="567"/>
        <w:jc w:val="both"/>
        <w:rPr>
          <w:rFonts w:ascii="Arial" w:hAnsi="Arial" w:cs="Arial"/>
          <w:sz w:val="24"/>
          <w:szCs w:val="24"/>
        </w:rPr>
      </w:pPr>
    </w:p>
    <w:p w14:paraId="35DECBC5" w14:textId="1BD7D8AB" w:rsidR="00235CD5" w:rsidRDefault="74B37562" w:rsidP="2D7BCE77">
      <w:pPr>
        <w:pStyle w:val="ListParagraph"/>
        <w:numPr>
          <w:ilvl w:val="1"/>
          <w:numId w:val="1"/>
        </w:numPr>
        <w:spacing w:after="240"/>
        <w:ind w:left="567" w:hanging="567"/>
        <w:jc w:val="both"/>
        <w:rPr>
          <w:rFonts w:ascii="Arial" w:hAnsi="Arial" w:cs="Arial"/>
          <w:sz w:val="24"/>
          <w:szCs w:val="24"/>
        </w:rPr>
      </w:pPr>
      <w:r w:rsidRPr="173152E9">
        <w:rPr>
          <w:rFonts w:ascii="Arial" w:hAnsi="Arial" w:cs="Arial"/>
          <w:sz w:val="24"/>
          <w:szCs w:val="24"/>
        </w:rPr>
        <w:t>Th</w:t>
      </w:r>
      <w:r w:rsidR="343C0AC9" w:rsidRPr="173152E9">
        <w:rPr>
          <w:rFonts w:ascii="Arial" w:hAnsi="Arial" w:cs="Arial"/>
          <w:sz w:val="24"/>
          <w:szCs w:val="24"/>
        </w:rPr>
        <w:t>e</w:t>
      </w:r>
      <w:r w:rsidRPr="173152E9">
        <w:rPr>
          <w:rFonts w:ascii="Arial" w:hAnsi="Arial" w:cs="Arial"/>
          <w:sz w:val="24"/>
          <w:szCs w:val="24"/>
        </w:rPr>
        <w:t xml:space="preserve"> Guide is not intended to provide a detailed interpretation of the fire safety legislation.  For the exact requirements imposed by the fire safety legislation, legal terminology and its definitions, reference should be made to the legislation itself</w:t>
      </w:r>
      <w:r w:rsidR="4838DAE8" w:rsidRPr="173152E9">
        <w:rPr>
          <w:rFonts w:ascii="Arial" w:hAnsi="Arial" w:cs="Arial"/>
          <w:sz w:val="24"/>
          <w:szCs w:val="24"/>
        </w:rPr>
        <w:t xml:space="preserve"> or to </w:t>
      </w:r>
      <w:r w:rsidR="14A4C475" w:rsidRPr="173152E9">
        <w:rPr>
          <w:rFonts w:ascii="Arial" w:hAnsi="Arial" w:cs="Arial"/>
          <w:sz w:val="24"/>
          <w:szCs w:val="24"/>
        </w:rPr>
        <w:t>supporting</w:t>
      </w:r>
      <w:r w:rsidR="4838DAE8" w:rsidRPr="173152E9">
        <w:rPr>
          <w:rFonts w:ascii="Arial" w:hAnsi="Arial" w:cs="Arial"/>
          <w:sz w:val="24"/>
          <w:szCs w:val="24"/>
        </w:rPr>
        <w:t xml:space="preserve"> guidance available on the Government website</w:t>
      </w:r>
      <w:r w:rsidRPr="173152E9">
        <w:rPr>
          <w:rFonts w:ascii="Arial" w:hAnsi="Arial" w:cs="Arial"/>
          <w:sz w:val="24"/>
          <w:szCs w:val="24"/>
        </w:rPr>
        <w:t xml:space="preserve">.  The Guide largely avoids the use of legal </w:t>
      </w:r>
      <w:proofErr w:type="gramStart"/>
      <w:r w:rsidRPr="173152E9">
        <w:rPr>
          <w:rFonts w:ascii="Arial" w:hAnsi="Arial" w:cs="Arial"/>
          <w:sz w:val="24"/>
          <w:szCs w:val="24"/>
        </w:rPr>
        <w:t>terminology,</w:t>
      </w:r>
      <w:r w:rsidR="00342AD3">
        <w:rPr>
          <w:rFonts w:ascii="Arial" w:hAnsi="Arial" w:cs="Arial"/>
          <w:sz w:val="24"/>
          <w:szCs w:val="24"/>
        </w:rPr>
        <w:t xml:space="preserve"> </w:t>
      </w:r>
      <w:r w:rsidRPr="173152E9">
        <w:rPr>
          <w:rFonts w:ascii="Arial" w:hAnsi="Arial" w:cs="Arial"/>
          <w:sz w:val="24"/>
          <w:szCs w:val="24"/>
        </w:rPr>
        <w:t>but</w:t>
      </w:r>
      <w:proofErr w:type="gramEnd"/>
      <w:r w:rsidRPr="173152E9">
        <w:rPr>
          <w:rFonts w:ascii="Arial" w:hAnsi="Arial" w:cs="Arial"/>
          <w:sz w:val="24"/>
          <w:szCs w:val="24"/>
        </w:rPr>
        <w:t xml:space="preserve"> provides guidance on how enforcement and sanctions work in practice</w:t>
      </w:r>
      <w:r w:rsidR="0405C638" w:rsidRPr="173152E9">
        <w:rPr>
          <w:rFonts w:ascii="Arial" w:hAnsi="Arial" w:cs="Arial"/>
          <w:sz w:val="24"/>
          <w:szCs w:val="24"/>
        </w:rPr>
        <w:t>.</w:t>
      </w:r>
      <w:r w:rsidR="038E67D0" w:rsidRPr="173152E9">
        <w:rPr>
          <w:rFonts w:ascii="Arial" w:hAnsi="Arial" w:cs="Arial"/>
          <w:sz w:val="24"/>
          <w:szCs w:val="24"/>
        </w:rPr>
        <w:t xml:space="preserve">  </w:t>
      </w:r>
    </w:p>
    <w:p w14:paraId="09AEC969" w14:textId="77777777" w:rsidR="00270A3F" w:rsidRPr="00894EFB" w:rsidRDefault="00270A3F" w:rsidP="00270A3F">
      <w:pPr>
        <w:pStyle w:val="ListParagraph"/>
        <w:spacing w:after="240"/>
        <w:ind w:left="567"/>
        <w:jc w:val="both"/>
        <w:rPr>
          <w:rFonts w:ascii="Arial" w:hAnsi="Arial" w:cs="Arial"/>
          <w:sz w:val="24"/>
          <w:szCs w:val="24"/>
        </w:rPr>
      </w:pPr>
    </w:p>
    <w:p w14:paraId="304F0F40" w14:textId="53A30096" w:rsidR="00235CD5" w:rsidRPr="007B4154" w:rsidRDefault="007B4154" w:rsidP="00235CD5">
      <w:pPr>
        <w:pStyle w:val="ListParagraph"/>
        <w:numPr>
          <w:ilvl w:val="0"/>
          <w:numId w:val="1"/>
        </w:numPr>
        <w:spacing w:after="240"/>
        <w:ind w:left="567" w:hanging="567"/>
        <w:contextualSpacing w:val="0"/>
        <w:jc w:val="both"/>
        <w:rPr>
          <w:rFonts w:ascii="Arial" w:hAnsi="Arial" w:cs="Arial"/>
          <w:b/>
          <w:bCs/>
          <w:sz w:val="24"/>
          <w:szCs w:val="24"/>
        </w:rPr>
      </w:pPr>
      <w:r>
        <w:rPr>
          <w:rFonts w:ascii="Arial" w:hAnsi="Arial" w:cs="Arial"/>
          <w:b/>
          <w:bCs/>
          <w:sz w:val="24"/>
          <w:szCs w:val="24"/>
        </w:rPr>
        <w:t>What the Law Requires</w:t>
      </w:r>
    </w:p>
    <w:p w14:paraId="3F263E24" w14:textId="10BF77DD" w:rsidR="00914936" w:rsidRDefault="00914936"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If you are not sure as to whether you or your organisation </w:t>
      </w:r>
      <w:r w:rsidR="002069DB" w:rsidRPr="2D7BCE77">
        <w:rPr>
          <w:rFonts w:ascii="Arial" w:hAnsi="Arial" w:cs="Arial"/>
          <w:sz w:val="24"/>
          <w:szCs w:val="24"/>
        </w:rPr>
        <w:t>are</w:t>
      </w:r>
      <w:r w:rsidRPr="2D7BCE77">
        <w:rPr>
          <w:rFonts w:ascii="Arial" w:hAnsi="Arial" w:cs="Arial"/>
          <w:sz w:val="24"/>
          <w:szCs w:val="24"/>
        </w:rPr>
        <w:t xml:space="preserve"> </w:t>
      </w:r>
      <w:r w:rsidR="00FE3743" w:rsidRPr="2D7BCE77">
        <w:rPr>
          <w:rFonts w:ascii="Arial" w:hAnsi="Arial" w:cs="Arial"/>
          <w:sz w:val="24"/>
          <w:szCs w:val="24"/>
        </w:rPr>
        <w:t>RP</w:t>
      </w:r>
      <w:r w:rsidR="002069DB" w:rsidRPr="2D7BCE77">
        <w:rPr>
          <w:rFonts w:ascii="Arial" w:hAnsi="Arial" w:cs="Arial"/>
          <w:sz w:val="24"/>
          <w:szCs w:val="24"/>
        </w:rPr>
        <w:t>s</w:t>
      </w:r>
      <w:r w:rsidRPr="2D7BCE77">
        <w:rPr>
          <w:rFonts w:ascii="Arial" w:hAnsi="Arial" w:cs="Arial"/>
          <w:sz w:val="24"/>
          <w:szCs w:val="24"/>
        </w:rPr>
        <w:t xml:space="preserve"> under the fire safety legislation, or you are not sure as to how to comply with the legislation, please refer to “A Short Guide for Persons with Duties under Fire Safety Legislation” (</w:t>
      </w:r>
      <w:hyperlink r:id="rId12">
        <w:r w:rsidRPr="2D7BCE77">
          <w:rPr>
            <w:rStyle w:val="Hyperlink"/>
            <w:rFonts w:ascii="Arial" w:hAnsi="Arial" w:cs="Arial"/>
            <w:sz w:val="24"/>
            <w:szCs w:val="24"/>
          </w:rPr>
          <w:t>www.xxxx</w:t>
        </w:r>
      </w:hyperlink>
      <w:r w:rsidRPr="2D7BCE77">
        <w:rPr>
          <w:rFonts w:ascii="Arial" w:hAnsi="Arial" w:cs="Arial"/>
          <w:sz w:val="24"/>
          <w:szCs w:val="24"/>
        </w:rPr>
        <w:t>).</w:t>
      </w:r>
    </w:p>
    <w:p w14:paraId="3AC62B7F" w14:textId="77777777" w:rsidR="00D04E65" w:rsidRPr="002069DB" w:rsidRDefault="00D04E65" w:rsidP="00D04E65">
      <w:pPr>
        <w:pStyle w:val="ListParagraph"/>
        <w:spacing w:after="240"/>
        <w:ind w:left="567"/>
        <w:jc w:val="both"/>
        <w:rPr>
          <w:rFonts w:ascii="Arial" w:hAnsi="Arial" w:cs="Arial"/>
          <w:sz w:val="24"/>
          <w:szCs w:val="24"/>
        </w:rPr>
      </w:pPr>
    </w:p>
    <w:p w14:paraId="1687CC12" w14:textId="1171642F" w:rsidR="00EC4E62" w:rsidRDefault="00914936" w:rsidP="00EC4E62">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It is the responsibility of the </w:t>
      </w:r>
      <w:r w:rsidR="00574D03" w:rsidRPr="2D7BCE77">
        <w:rPr>
          <w:rFonts w:ascii="Arial" w:hAnsi="Arial" w:cs="Arial"/>
          <w:sz w:val="24"/>
          <w:szCs w:val="24"/>
        </w:rPr>
        <w:t>RP</w:t>
      </w:r>
      <w:r w:rsidRPr="2D7BCE77">
        <w:rPr>
          <w:rFonts w:ascii="Arial" w:hAnsi="Arial" w:cs="Arial"/>
          <w:sz w:val="24"/>
          <w:szCs w:val="24"/>
        </w:rPr>
        <w:t xml:space="preserve"> </w:t>
      </w:r>
      <w:r w:rsidR="451F2194" w:rsidRPr="2D7BCE77">
        <w:rPr>
          <w:rFonts w:ascii="Arial" w:hAnsi="Arial" w:cs="Arial"/>
          <w:sz w:val="24"/>
          <w:szCs w:val="24"/>
        </w:rPr>
        <w:t xml:space="preserve">and those they appoint to assist them </w:t>
      </w:r>
      <w:r w:rsidRPr="2D7BCE77">
        <w:rPr>
          <w:rFonts w:ascii="Arial" w:hAnsi="Arial" w:cs="Arial"/>
          <w:sz w:val="24"/>
          <w:szCs w:val="24"/>
        </w:rPr>
        <w:t xml:space="preserve">to comply with the fire safety legislation. </w:t>
      </w:r>
      <w:r w:rsidR="79175367" w:rsidRPr="2D7BCE77">
        <w:rPr>
          <w:rFonts w:ascii="Arial" w:hAnsi="Arial" w:cs="Arial"/>
          <w:sz w:val="24"/>
          <w:szCs w:val="24"/>
        </w:rPr>
        <w:t xml:space="preserve"> </w:t>
      </w:r>
      <w:r w:rsidRPr="2D7BCE77">
        <w:rPr>
          <w:rFonts w:ascii="Arial" w:hAnsi="Arial" w:cs="Arial"/>
          <w:sz w:val="24"/>
          <w:szCs w:val="24"/>
        </w:rPr>
        <w:t xml:space="preserve">While EAs, such as the fire and rescue service, can give general advice, they cannot carry out the fire risk assessment for you, </w:t>
      </w:r>
      <w:r w:rsidRPr="2D7BCE77">
        <w:rPr>
          <w:rFonts w:ascii="Arial" w:hAnsi="Arial" w:cs="Arial"/>
          <w:sz w:val="24"/>
          <w:szCs w:val="24"/>
        </w:rPr>
        <w:lastRenderedPageBreak/>
        <w:t xml:space="preserve">nor can they, therefore, give detailed advice on the specific fire precautions that are appropriate for your premises. </w:t>
      </w:r>
    </w:p>
    <w:p w14:paraId="7CF68EF6" w14:textId="77777777" w:rsidR="00EC4E62" w:rsidRPr="00EC4E62" w:rsidRDefault="00EC4E62" w:rsidP="00EC4E62">
      <w:pPr>
        <w:pStyle w:val="ListParagraph"/>
        <w:rPr>
          <w:rFonts w:ascii="Arial" w:hAnsi="Arial" w:cs="Arial"/>
          <w:sz w:val="24"/>
          <w:szCs w:val="24"/>
        </w:rPr>
      </w:pPr>
    </w:p>
    <w:p w14:paraId="66CA60F5" w14:textId="77777777" w:rsidR="00EC4E62" w:rsidRPr="00EC4E62" w:rsidRDefault="00EC4E62" w:rsidP="00EC4E62">
      <w:pPr>
        <w:pStyle w:val="ListParagraph"/>
        <w:spacing w:after="240"/>
        <w:ind w:left="567"/>
        <w:jc w:val="both"/>
        <w:rPr>
          <w:rFonts w:ascii="Arial" w:hAnsi="Arial" w:cs="Arial"/>
          <w:sz w:val="24"/>
          <w:szCs w:val="24"/>
        </w:rPr>
      </w:pPr>
    </w:p>
    <w:p w14:paraId="14A3E577" w14:textId="0D126EE2" w:rsidR="00D04E65" w:rsidRDefault="00D04E65" w:rsidP="00D04E65">
      <w:pPr>
        <w:pStyle w:val="ListParagraph"/>
        <w:spacing w:after="240"/>
        <w:ind w:left="567"/>
        <w:jc w:val="both"/>
        <w:rPr>
          <w:rFonts w:ascii="Arial" w:hAnsi="Arial" w:cs="Arial"/>
          <w:sz w:val="24"/>
          <w:szCs w:val="24"/>
        </w:rPr>
      </w:pPr>
    </w:p>
    <w:p w14:paraId="39A4E284" w14:textId="0A12AD31" w:rsidR="00235CD5" w:rsidRPr="007B4154" w:rsidRDefault="007B4154" w:rsidP="00235CD5">
      <w:pPr>
        <w:pStyle w:val="ListParagraph"/>
        <w:numPr>
          <w:ilvl w:val="0"/>
          <w:numId w:val="1"/>
        </w:numPr>
        <w:spacing w:after="240"/>
        <w:ind w:left="567" w:hanging="567"/>
        <w:contextualSpacing w:val="0"/>
        <w:jc w:val="both"/>
        <w:rPr>
          <w:rFonts w:ascii="Arial" w:hAnsi="Arial" w:cs="Arial"/>
          <w:sz w:val="24"/>
          <w:szCs w:val="24"/>
        </w:rPr>
      </w:pPr>
      <w:r>
        <w:rPr>
          <w:rFonts w:ascii="Arial" w:hAnsi="Arial" w:cs="Arial"/>
          <w:b/>
          <w:bCs/>
          <w:sz w:val="24"/>
          <w:szCs w:val="24"/>
        </w:rPr>
        <w:t>How is the Legislation Enforced?</w:t>
      </w:r>
    </w:p>
    <w:p w14:paraId="311B3FB1" w14:textId="701B70C4" w:rsidR="001A4CD1" w:rsidRDefault="00705B0A"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EAs are responsible for “policing” </w:t>
      </w:r>
      <w:r w:rsidR="00053E5B" w:rsidRPr="2D7BCE77">
        <w:rPr>
          <w:rFonts w:ascii="Arial" w:hAnsi="Arial" w:cs="Arial"/>
          <w:sz w:val="24"/>
          <w:szCs w:val="24"/>
        </w:rPr>
        <w:t>R</w:t>
      </w:r>
      <w:r w:rsidR="000F71ED" w:rsidRPr="2D7BCE77">
        <w:rPr>
          <w:rFonts w:ascii="Arial" w:hAnsi="Arial" w:cs="Arial"/>
          <w:sz w:val="24"/>
          <w:szCs w:val="24"/>
        </w:rPr>
        <w:t>P</w:t>
      </w:r>
      <w:r w:rsidRPr="2D7BCE77">
        <w:rPr>
          <w:rFonts w:ascii="Arial" w:hAnsi="Arial" w:cs="Arial"/>
          <w:sz w:val="24"/>
          <w:szCs w:val="24"/>
        </w:rPr>
        <w:t xml:space="preserve"> compliance with the fire safety legislation.  For </w:t>
      </w:r>
      <w:proofErr w:type="gramStart"/>
      <w:r w:rsidRPr="2D7BCE77">
        <w:rPr>
          <w:rFonts w:ascii="Arial" w:hAnsi="Arial" w:cs="Arial"/>
          <w:sz w:val="24"/>
          <w:szCs w:val="24"/>
        </w:rPr>
        <w:t>the vast majority of</w:t>
      </w:r>
      <w:proofErr w:type="gramEnd"/>
      <w:r w:rsidRPr="2D7BCE77">
        <w:rPr>
          <w:rFonts w:ascii="Arial" w:hAnsi="Arial" w:cs="Arial"/>
          <w:sz w:val="24"/>
          <w:szCs w:val="24"/>
        </w:rPr>
        <w:t xml:space="preserve"> premises, the EA is the local fire and rescue authority</w:t>
      </w:r>
      <w:r w:rsidR="008B7B77">
        <w:rPr>
          <w:rFonts w:ascii="Arial" w:hAnsi="Arial" w:cs="Arial"/>
          <w:sz w:val="24"/>
          <w:szCs w:val="24"/>
        </w:rPr>
        <w:t xml:space="preserve">. </w:t>
      </w:r>
      <w:r w:rsidRPr="2D7BCE77">
        <w:rPr>
          <w:rFonts w:ascii="Arial" w:hAnsi="Arial" w:cs="Arial"/>
          <w:sz w:val="24"/>
          <w:szCs w:val="24"/>
        </w:rPr>
        <w:t xml:space="preserve">However, for some premises the EA may be another body; for example, in the case of a construction site that does not form part of an occupied building, the EA is the Health and Safety Executive. </w:t>
      </w:r>
    </w:p>
    <w:p w14:paraId="4161A781" w14:textId="44CE157D" w:rsidR="00235CD5" w:rsidRDefault="00705B0A" w:rsidP="001A4CD1">
      <w:pPr>
        <w:pStyle w:val="ListParagraph"/>
        <w:spacing w:after="240"/>
        <w:ind w:left="567"/>
        <w:jc w:val="both"/>
        <w:rPr>
          <w:rFonts w:ascii="Arial" w:hAnsi="Arial" w:cs="Arial"/>
          <w:sz w:val="24"/>
          <w:szCs w:val="24"/>
        </w:rPr>
      </w:pPr>
      <w:r w:rsidRPr="2D7BCE77">
        <w:rPr>
          <w:rFonts w:ascii="Arial" w:hAnsi="Arial" w:cs="Arial"/>
          <w:sz w:val="24"/>
          <w:szCs w:val="24"/>
        </w:rPr>
        <w:t xml:space="preserve"> </w:t>
      </w:r>
    </w:p>
    <w:p w14:paraId="207C1494" w14:textId="5142CE4A" w:rsidR="001A4CD1" w:rsidRDefault="00F9032E" w:rsidP="009A2D4B">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EAs enforce the fire safety legislation by carrying out audits of premises.  These involve discussion with </w:t>
      </w:r>
      <w:r w:rsidR="37212537" w:rsidRPr="2D7BCE77">
        <w:rPr>
          <w:rFonts w:ascii="Arial" w:hAnsi="Arial" w:cs="Arial"/>
          <w:sz w:val="24"/>
          <w:szCs w:val="24"/>
        </w:rPr>
        <w:t xml:space="preserve">the RP or </w:t>
      </w:r>
      <w:r w:rsidRPr="2D7BCE77">
        <w:rPr>
          <w:rFonts w:ascii="Arial" w:hAnsi="Arial" w:cs="Arial"/>
          <w:sz w:val="24"/>
          <w:szCs w:val="24"/>
        </w:rPr>
        <w:t xml:space="preserve">appropriate representative(s) of the </w:t>
      </w:r>
      <w:r w:rsidR="00EB3A39" w:rsidRPr="2D7BCE77">
        <w:rPr>
          <w:rFonts w:ascii="Arial" w:hAnsi="Arial" w:cs="Arial"/>
          <w:sz w:val="24"/>
          <w:szCs w:val="24"/>
        </w:rPr>
        <w:t>RP</w:t>
      </w:r>
      <w:r w:rsidRPr="2D7BCE77">
        <w:rPr>
          <w:rFonts w:ascii="Arial" w:hAnsi="Arial" w:cs="Arial"/>
          <w:sz w:val="24"/>
          <w:szCs w:val="24"/>
        </w:rPr>
        <w:t>,</w:t>
      </w:r>
      <w:r w:rsidR="009751B1" w:rsidRPr="2D7BCE77">
        <w:rPr>
          <w:rFonts w:ascii="Arial" w:hAnsi="Arial" w:cs="Arial"/>
          <w:sz w:val="24"/>
          <w:szCs w:val="24"/>
        </w:rPr>
        <w:t xml:space="preserve"> examination of the fire risk assessment,</w:t>
      </w:r>
      <w:r w:rsidRPr="2D7BCE77">
        <w:rPr>
          <w:rFonts w:ascii="Arial" w:hAnsi="Arial" w:cs="Arial"/>
          <w:sz w:val="24"/>
          <w:szCs w:val="24"/>
        </w:rPr>
        <w:t xml:space="preserve"> examination of records (</w:t>
      </w:r>
      <w:proofErr w:type="gramStart"/>
      <w:r w:rsidRPr="2D7BCE77">
        <w:rPr>
          <w:rFonts w:ascii="Arial" w:hAnsi="Arial" w:cs="Arial"/>
          <w:sz w:val="24"/>
          <w:szCs w:val="24"/>
        </w:rPr>
        <w:t>e.g.</w:t>
      </w:r>
      <w:proofErr w:type="gramEnd"/>
      <w:r w:rsidRPr="2D7BCE77">
        <w:rPr>
          <w:rFonts w:ascii="Arial" w:hAnsi="Arial" w:cs="Arial"/>
          <w:sz w:val="24"/>
          <w:szCs w:val="24"/>
        </w:rPr>
        <w:t xml:space="preserve"> records of testing and maintenance of fire protection equipment) and an inspection of part, or all, of the premises.</w:t>
      </w:r>
    </w:p>
    <w:p w14:paraId="3D93C9AB" w14:textId="77777777" w:rsidR="009A2D4B" w:rsidRPr="009A2D4B" w:rsidRDefault="009A2D4B" w:rsidP="009A2D4B">
      <w:pPr>
        <w:pStyle w:val="ListParagraph"/>
        <w:rPr>
          <w:rFonts w:ascii="Arial" w:hAnsi="Arial" w:cs="Arial"/>
          <w:sz w:val="24"/>
          <w:szCs w:val="24"/>
        </w:rPr>
      </w:pPr>
    </w:p>
    <w:p w14:paraId="540421DC" w14:textId="77777777" w:rsidR="009A2D4B" w:rsidRPr="009A2D4B" w:rsidRDefault="009A2D4B" w:rsidP="009A2D4B">
      <w:pPr>
        <w:pStyle w:val="ListParagraph"/>
        <w:spacing w:after="240"/>
        <w:ind w:left="567"/>
        <w:jc w:val="both"/>
        <w:rPr>
          <w:rFonts w:ascii="Arial" w:hAnsi="Arial" w:cs="Arial"/>
          <w:sz w:val="24"/>
          <w:szCs w:val="24"/>
        </w:rPr>
      </w:pPr>
    </w:p>
    <w:p w14:paraId="794761F1" w14:textId="5E7A2B4C" w:rsidR="00235CD5" w:rsidRDefault="00F86B22"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All </w:t>
      </w:r>
      <w:r w:rsidR="279DC2D2" w:rsidRPr="2D7BCE77">
        <w:rPr>
          <w:rFonts w:ascii="Arial" w:hAnsi="Arial" w:cs="Arial"/>
          <w:sz w:val="24"/>
          <w:szCs w:val="24"/>
        </w:rPr>
        <w:t>EA</w:t>
      </w:r>
      <w:r w:rsidRPr="2D7BCE77">
        <w:rPr>
          <w:rFonts w:ascii="Arial" w:hAnsi="Arial" w:cs="Arial"/>
          <w:sz w:val="24"/>
          <w:szCs w:val="24"/>
        </w:rPr>
        <w:t>s are expected to enforce the fire safety legislation in accordance with the principles of the “</w:t>
      </w:r>
      <w:r w:rsidRPr="2D7BCE77">
        <w:rPr>
          <w:rFonts w:ascii="Arial" w:hAnsi="Arial" w:cs="Arial"/>
          <w:i/>
          <w:iCs/>
          <w:sz w:val="24"/>
          <w:szCs w:val="24"/>
        </w:rPr>
        <w:t>Regulators’ Code</w:t>
      </w:r>
      <w:r w:rsidRPr="2D7BCE77">
        <w:rPr>
          <w:rFonts w:ascii="Arial" w:hAnsi="Arial" w:cs="Arial"/>
          <w:sz w:val="24"/>
          <w:szCs w:val="24"/>
        </w:rPr>
        <w:t>”, produced by the Office for Product Safety and Standards.</w:t>
      </w:r>
      <w:r w:rsidR="00455C2F" w:rsidRPr="2D7BCE77">
        <w:rPr>
          <w:rFonts w:ascii="Arial" w:hAnsi="Arial" w:cs="Arial"/>
          <w:sz w:val="24"/>
          <w:szCs w:val="24"/>
        </w:rPr>
        <w:t xml:space="preserve">  This requires, for example, that enforcement is transparent</w:t>
      </w:r>
      <w:r w:rsidR="1F822AB7" w:rsidRPr="2D7BCE77">
        <w:rPr>
          <w:rFonts w:ascii="Arial" w:hAnsi="Arial" w:cs="Arial"/>
          <w:sz w:val="24"/>
          <w:szCs w:val="24"/>
        </w:rPr>
        <w:t xml:space="preserve"> and</w:t>
      </w:r>
      <w:r w:rsidR="00455C2F" w:rsidRPr="2D7BCE77">
        <w:rPr>
          <w:rFonts w:ascii="Arial" w:hAnsi="Arial" w:cs="Arial"/>
          <w:sz w:val="24"/>
          <w:szCs w:val="24"/>
        </w:rPr>
        <w:t xml:space="preserve"> proportionate to risk, minimises the cost of compliance, and </w:t>
      </w:r>
      <w:r w:rsidR="2CDC58ED" w:rsidRPr="2D7BCE77">
        <w:rPr>
          <w:rFonts w:ascii="Arial" w:hAnsi="Arial" w:cs="Arial"/>
          <w:sz w:val="24"/>
          <w:szCs w:val="24"/>
        </w:rPr>
        <w:t xml:space="preserve">delivered </w:t>
      </w:r>
      <w:r w:rsidR="651AA7BA" w:rsidRPr="2D7BCE77">
        <w:rPr>
          <w:rFonts w:ascii="Arial" w:hAnsi="Arial" w:cs="Arial"/>
          <w:sz w:val="24"/>
          <w:szCs w:val="24"/>
        </w:rPr>
        <w:t>for the purpose of</w:t>
      </w:r>
      <w:r w:rsidR="1A55AF77" w:rsidRPr="2D7BCE77">
        <w:rPr>
          <w:rFonts w:ascii="Arial" w:hAnsi="Arial" w:cs="Arial"/>
          <w:sz w:val="24"/>
          <w:szCs w:val="24"/>
        </w:rPr>
        <w:t xml:space="preserve"> </w:t>
      </w:r>
      <w:r w:rsidR="00455C2F" w:rsidRPr="2D7BCE77">
        <w:rPr>
          <w:rFonts w:ascii="Arial" w:hAnsi="Arial" w:cs="Arial"/>
          <w:sz w:val="24"/>
          <w:szCs w:val="24"/>
        </w:rPr>
        <w:t>promot</w:t>
      </w:r>
      <w:r w:rsidR="745F946F" w:rsidRPr="2D7BCE77">
        <w:rPr>
          <w:rFonts w:ascii="Arial" w:hAnsi="Arial" w:cs="Arial"/>
          <w:sz w:val="24"/>
          <w:szCs w:val="24"/>
        </w:rPr>
        <w:t>ing</w:t>
      </w:r>
      <w:r w:rsidR="00455C2F" w:rsidRPr="2D7BCE77">
        <w:rPr>
          <w:rFonts w:ascii="Arial" w:hAnsi="Arial" w:cs="Arial"/>
          <w:sz w:val="24"/>
          <w:szCs w:val="24"/>
        </w:rPr>
        <w:t xml:space="preserve"> and encourag</w:t>
      </w:r>
      <w:r w:rsidR="5D67609C" w:rsidRPr="2D7BCE77">
        <w:rPr>
          <w:rFonts w:ascii="Arial" w:hAnsi="Arial" w:cs="Arial"/>
          <w:sz w:val="24"/>
          <w:szCs w:val="24"/>
        </w:rPr>
        <w:t>ing</w:t>
      </w:r>
      <w:r w:rsidR="00455C2F" w:rsidRPr="2D7BCE77">
        <w:rPr>
          <w:rFonts w:ascii="Arial" w:hAnsi="Arial" w:cs="Arial"/>
          <w:sz w:val="24"/>
          <w:szCs w:val="24"/>
        </w:rPr>
        <w:t xml:space="preserve"> compliance.  </w:t>
      </w:r>
    </w:p>
    <w:p w14:paraId="7A2893A7" w14:textId="77777777" w:rsidR="001A4CD1" w:rsidRDefault="001A4CD1" w:rsidP="001A4CD1">
      <w:pPr>
        <w:pStyle w:val="ListParagraph"/>
        <w:spacing w:after="240"/>
        <w:ind w:left="567"/>
        <w:jc w:val="both"/>
        <w:rPr>
          <w:rFonts w:ascii="Arial" w:hAnsi="Arial" w:cs="Arial"/>
          <w:sz w:val="24"/>
          <w:szCs w:val="24"/>
        </w:rPr>
      </w:pPr>
    </w:p>
    <w:p w14:paraId="29B4C535" w14:textId="2E4441BC" w:rsidR="001A4CD1" w:rsidRDefault="00455C2F" w:rsidP="001A4CD1">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If an EA determines that a </w:t>
      </w:r>
      <w:r w:rsidR="000C1C25" w:rsidRPr="2D7BCE77">
        <w:rPr>
          <w:rFonts w:ascii="Arial" w:hAnsi="Arial" w:cs="Arial"/>
          <w:sz w:val="24"/>
          <w:szCs w:val="24"/>
        </w:rPr>
        <w:t>RP</w:t>
      </w:r>
      <w:r w:rsidRPr="2D7BCE77">
        <w:rPr>
          <w:rFonts w:ascii="Arial" w:hAnsi="Arial" w:cs="Arial"/>
          <w:sz w:val="24"/>
          <w:szCs w:val="24"/>
        </w:rPr>
        <w:t xml:space="preserve"> has failed to comply with the fire safety legislation, </w:t>
      </w:r>
      <w:r w:rsidR="34795B4B" w:rsidRPr="2D7BCE77">
        <w:rPr>
          <w:rFonts w:ascii="Arial" w:hAnsi="Arial" w:cs="Arial"/>
          <w:sz w:val="24"/>
          <w:szCs w:val="24"/>
        </w:rPr>
        <w:t>it has</w:t>
      </w:r>
      <w:r w:rsidR="616FE358" w:rsidRPr="2D7BCE77">
        <w:rPr>
          <w:rFonts w:ascii="Arial" w:hAnsi="Arial" w:cs="Arial"/>
          <w:sz w:val="24"/>
          <w:szCs w:val="24"/>
        </w:rPr>
        <w:t xml:space="preserve"> a range of</w:t>
      </w:r>
      <w:r w:rsidRPr="2D7BCE77">
        <w:rPr>
          <w:rFonts w:ascii="Arial" w:hAnsi="Arial" w:cs="Arial"/>
          <w:sz w:val="24"/>
          <w:szCs w:val="24"/>
        </w:rPr>
        <w:t xml:space="preserve"> options available to</w:t>
      </w:r>
      <w:r w:rsidR="4728EC55" w:rsidRPr="2D7BCE77">
        <w:rPr>
          <w:rFonts w:ascii="Arial" w:hAnsi="Arial" w:cs="Arial"/>
          <w:sz w:val="24"/>
          <w:szCs w:val="24"/>
        </w:rPr>
        <w:t xml:space="preserve"> </w:t>
      </w:r>
      <w:r w:rsidR="4728EC55" w:rsidRPr="00DA55FF">
        <w:rPr>
          <w:rFonts w:ascii="Arial" w:hAnsi="Arial" w:cs="Arial"/>
          <w:sz w:val="24"/>
          <w:szCs w:val="24"/>
        </w:rPr>
        <w:t xml:space="preserve">enforce the </w:t>
      </w:r>
      <w:r w:rsidR="52115A94" w:rsidRPr="00DA55FF">
        <w:rPr>
          <w:rFonts w:ascii="Arial" w:hAnsi="Arial" w:cs="Arial"/>
          <w:sz w:val="24"/>
          <w:szCs w:val="24"/>
        </w:rPr>
        <w:t>fire safety legislation,</w:t>
      </w:r>
      <w:r w:rsidR="00BD562B" w:rsidRPr="00DA55FF">
        <w:rPr>
          <w:rFonts w:ascii="Arial" w:hAnsi="Arial" w:cs="Arial"/>
          <w:sz w:val="24"/>
          <w:szCs w:val="24"/>
        </w:rPr>
        <w:t xml:space="preserve"> </w:t>
      </w:r>
      <w:r w:rsidR="369D2CE4" w:rsidRPr="00DA55FF">
        <w:rPr>
          <w:rFonts w:ascii="Arial" w:hAnsi="Arial" w:cs="Arial"/>
          <w:sz w:val="24"/>
          <w:szCs w:val="24"/>
        </w:rPr>
        <w:t>including</w:t>
      </w:r>
      <w:r w:rsidR="00BD562B" w:rsidRPr="00DA55FF">
        <w:rPr>
          <w:rFonts w:ascii="Arial" w:hAnsi="Arial" w:cs="Arial"/>
          <w:sz w:val="24"/>
          <w:szCs w:val="24"/>
        </w:rPr>
        <w:t xml:space="preserve"> verbal advice</w:t>
      </w:r>
      <w:r w:rsidR="450F0A10" w:rsidRPr="00DA55FF">
        <w:rPr>
          <w:rFonts w:ascii="Arial" w:hAnsi="Arial" w:cs="Arial"/>
          <w:sz w:val="24"/>
          <w:szCs w:val="24"/>
        </w:rPr>
        <w:t xml:space="preserve">, non-statutory and statutory notices.  </w:t>
      </w:r>
      <w:r w:rsidR="00FB427F" w:rsidRPr="00DA55FF">
        <w:rPr>
          <w:rFonts w:ascii="Arial" w:hAnsi="Arial" w:cs="Arial"/>
          <w:color w:val="000000" w:themeColor="text1"/>
          <w:sz w:val="24"/>
          <w:szCs w:val="24"/>
        </w:rPr>
        <w:t>In addition to civil enforcement action, failure to comply with statutory duties under the FSO causing risk of death/ serious injury to arise, and/ or with any statutory notice/s issued by an EA can lead to prosecution and criminal sanctions</w:t>
      </w:r>
      <w:r w:rsidR="00DA55FF" w:rsidRPr="00DA55FF">
        <w:rPr>
          <w:rFonts w:ascii="Arial" w:hAnsi="Arial" w:cs="Arial"/>
          <w:color w:val="000000" w:themeColor="text1"/>
          <w:sz w:val="24"/>
          <w:szCs w:val="24"/>
        </w:rPr>
        <w:t xml:space="preserve">. </w:t>
      </w:r>
      <w:r w:rsidR="00E95FEE" w:rsidRPr="00DA55FF">
        <w:rPr>
          <w:rFonts w:ascii="Arial" w:hAnsi="Arial" w:cs="Arial"/>
          <w:sz w:val="24"/>
          <w:szCs w:val="24"/>
        </w:rPr>
        <w:t xml:space="preserve">The sanctions are discussed in the </w:t>
      </w:r>
      <w:r w:rsidR="695071B2" w:rsidRPr="00DA55FF">
        <w:rPr>
          <w:rFonts w:ascii="Arial" w:hAnsi="Arial" w:cs="Arial"/>
          <w:sz w:val="24"/>
          <w:szCs w:val="24"/>
        </w:rPr>
        <w:t xml:space="preserve">next </w:t>
      </w:r>
      <w:r w:rsidR="00E95FEE" w:rsidRPr="00DA55FF">
        <w:rPr>
          <w:rFonts w:ascii="Arial" w:hAnsi="Arial" w:cs="Arial"/>
          <w:sz w:val="24"/>
          <w:szCs w:val="24"/>
        </w:rPr>
        <w:t>sections.</w:t>
      </w:r>
    </w:p>
    <w:p w14:paraId="03AA20A8" w14:textId="77777777" w:rsidR="001A4CD1" w:rsidRPr="001A4CD1" w:rsidRDefault="001A4CD1" w:rsidP="001A4CD1">
      <w:pPr>
        <w:pStyle w:val="ListParagraph"/>
        <w:rPr>
          <w:rFonts w:ascii="Arial" w:hAnsi="Arial" w:cs="Arial"/>
          <w:sz w:val="24"/>
          <w:szCs w:val="24"/>
        </w:rPr>
      </w:pPr>
    </w:p>
    <w:p w14:paraId="4004652C" w14:textId="77777777" w:rsidR="001A4CD1" w:rsidRPr="001A4CD1" w:rsidRDefault="001A4CD1" w:rsidP="001A4CD1">
      <w:pPr>
        <w:pStyle w:val="ListParagraph"/>
        <w:spacing w:after="240"/>
        <w:ind w:left="567"/>
        <w:jc w:val="both"/>
        <w:rPr>
          <w:rFonts w:ascii="Arial" w:hAnsi="Arial" w:cs="Arial"/>
          <w:sz w:val="24"/>
          <w:szCs w:val="24"/>
        </w:rPr>
      </w:pPr>
    </w:p>
    <w:p w14:paraId="6A5D1686" w14:textId="07A1346E" w:rsidR="008D3AFF" w:rsidRDefault="008D3AFF" w:rsidP="4E001253">
      <w:pPr>
        <w:pStyle w:val="ListParagraph"/>
        <w:numPr>
          <w:ilvl w:val="1"/>
          <w:numId w:val="1"/>
        </w:numPr>
        <w:spacing w:after="240"/>
        <w:ind w:left="567" w:hanging="567"/>
        <w:jc w:val="both"/>
        <w:rPr>
          <w:rFonts w:ascii="Arial" w:hAnsi="Arial" w:cs="Arial"/>
          <w:sz w:val="24"/>
          <w:szCs w:val="24"/>
        </w:rPr>
      </w:pPr>
      <w:r>
        <w:rPr>
          <w:rFonts w:ascii="Arial" w:hAnsi="Arial" w:cs="Arial"/>
          <w:sz w:val="24"/>
          <w:szCs w:val="24"/>
        </w:rPr>
        <w:t xml:space="preserve">It is the sole prerogative of EAs to determine the appropriate enforcement action in relation to breaches of the fire safety legislation.  </w:t>
      </w:r>
    </w:p>
    <w:p w14:paraId="697E00A3" w14:textId="77777777" w:rsidR="00DA55FF" w:rsidRDefault="00DA55FF" w:rsidP="00DA55FF">
      <w:pPr>
        <w:pStyle w:val="ListParagraph"/>
        <w:spacing w:after="240"/>
        <w:ind w:left="567"/>
        <w:jc w:val="both"/>
        <w:rPr>
          <w:rFonts w:ascii="Arial" w:hAnsi="Arial" w:cs="Arial"/>
          <w:sz w:val="24"/>
          <w:szCs w:val="24"/>
        </w:rPr>
      </w:pPr>
    </w:p>
    <w:p w14:paraId="6A23D503" w14:textId="49B1350E" w:rsidR="008D3AFF" w:rsidRDefault="008D3AFF" w:rsidP="00455C2F">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In determining the appropriate enforcement action,</w:t>
      </w:r>
      <w:r w:rsidR="001C5F57">
        <w:rPr>
          <w:rFonts w:ascii="Arial" w:hAnsi="Arial" w:cs="Arial"/>
          <w:sz w:val="24"/>
          <w:szCs w:val="24"/>
        </w:rPr>
        <w:t xml:space="preserve"> as well as consideration of risk caused by breaches,</w:t>
      </w:r>
      <w:r>
        <w:rPr>
          <w:rFonts w:ascii="Arial" w:hAnsi="Arial" w:cs="Arial"/>
          <w:sz w:val="24"/>
          <w:szCs w:val="24"/>
        </w:rPr>
        <w:t xml:space="preserve"> EAs may </w:t>
      </w:r>
      <w:proofErr w:type="gramStart"/>
      <w:r>
        <w:rPr>
          <w:rFonts w:ascii="Arial" w:hAnsi="Arial" w:cs="Arial"/>
          <w:sz w:val="24"/>
          <w:szCs w:val="24"/>
        </w:rPr>
        <w:t>take into account</w:t>
      </w:r>
      <w:proofErr w:type="gramEnd"/>
      <w:r>
        <w:rPr>
          <w:rFonts w:ascii="Arial" w:hAnsi="Arial" w:cs="Arial"/>
          <w:sz w:val="24"/>
          <w:szCs w:val="24"/>
        </w:rPr>
        <w:t xml:space="preserve"> factors such as:</w:t>
      </w:r>
    </w:p>
    <w:p w14:paraId="298176DA" w14:textId="7EC13347" w:rsidR="008D3AFF" w:rsidRDefault="008D3AFF" w:rsidP="00B10B22">
      <w:pPr>
        <w:pStyle w:val="ListParagraph"/>
        <w:numPr>
          <w:ilvl w:val="0"/>
          <w:numId w:val="3"/>
        </w:numPr>
        <w:spacing w:after="120"/>
        <w:ind w:left="992" w:hanging="425"/>
        <w:contextualSpacing w:val="0"/>
        <w:jc w:val="both"/>
        <w:rPr>
          <w:rFonts w:ascii="Arial" w:hAnsi="Arial" w:cs="Arial"/>
          <w:sz w:val="24"/>
          <w:szCs w:val="24"/>
        </w:rPr>
      </w:pPr>
      <w:r>
        <w:rPr>
          <w:rFonts w:ascii="Arial" w:hAnsi="Arial" w:cs="Arial"/>
          <w:sz w:val="24"/>
          <w:szCs w:val="24"/>
        </w:rPr>
        <w:t xml:space="preserve">Previous breaches by the </w:t>
      </w:r>
      <w:r w:rsidR="004719DD">
        <w:rPr>
          <w:rFonts w:ascii="Arial" w:hAnsi="Arial" w:cs="Arial"/>
          <w:sz w:val="24"/>
          <w:szCs w:val="24"/>
        </w:rPr>
        <w:t>RP</w:t>
      </w:r>
      <w:r>
        <w:rPr>
          <w:rFonts w:ascii="Arial" w:hAnsi="Arial" w:cs="Arial"/>
          <w:sz w:val="24"/>
          <w:szCs w:val="24"/>
        </w:rPr>
        <w:t>.</w:t>
      </w:r>
    </w:p>
    <w:p w14:paraId="21CE549C" w14:textId="2C5E72D9" w:rsidR="008D3AFF" w:rsidRDefault="008D3AFF" w:rsidP="001C5F57">
      <w:pPr>
        <w:pStyle w:val="ListParagraph"/>
        <w:numPr>
          <w:ilvl w:val="0"/>
          <w:numId w:val="3"/>
        </w:numPr>
        <w:spacing w:after="120"/>
        <w:ind w:left="992" w:hanging="425"/>
        <w:contextualSpacing w:val="0"/>
        <w:jc w:val="both"/>
        <w:rPr>
          <w:rFonts w:ascii="Arial" w:hAnsi="Arial" w:cs="Arial"/>
          <w:sz w:val="24"/>
          <w:szCs w:val="24"/>
        </w:rPr>
      </w:pPr>
      <w:r>
        <w:rPr>
          <w:rFonts w:ascii="Arial" w:hAnsi="Arial" w:cs="Arial"/>
          <w:sz w:val="24"/>
          <w:szCs w:val="24"/>
        </w:rPr>
        <w:t xml:space="preserve">Evidence of best endeavours to comply on the part of the </w:t>
      </w:r>
      <w:r w:rsidR="004719DD">
        <w:rPr>
          <w:rFonts w:ascii="Arial" w:hAnsi="Arial" w:cs="Arial"/>
          <w:sz w:val="24"/>
          <w:szCs w:val="24"/>
        </w:rPr>
        <w:t>RP</w:t>
      </w:r>
      <w:r>
        <w:rPr>
          <w:rFonts w:ascii="Arial" w:hAnsi="Arial" w:cs="Arial"/>
          <w:sz w:val="24"/>
          <w:szCs w:val="24"/>
        </w:rPr>
        <w:t>.</w:t>
      </w:r>
    </w:p>
    <w:p w14:paraId="1A78523E" w14:textId="61468D37" w:rsidR="008D3AFF" w:rsidRDefault="008D3AFF" w:rsidP="001C5F57">
      <w:pPr>
        <w:pStyle w:val="ListParagraph"/>
        <w:numPr>
          <w:ilvl w:val="0"/>
          <w:numId w:val="3"/>
        </w:numPr>
        <w:spacing w:after="120"/>
        <w:ind w:left="992" w:hanging="425"/>
        <w:contextualSpacing w:val="0"/>
        <w:jc w:val="both"/>
        <w:rPr>
          <w:rFonts w:ascii="Arial" w:hAnsi="Arial" w:cs="Arial"/>
          <w:sz w:val="24"/>
          <w:szCs w:val="24"/>
        </w:rPr>
      </w:pPr>
      <w:r>
        <w:rPr>
          <w:rFonts w:ascii="Arial" w:hAnsi="Arial" w:cs="Arial"/>
          <w:sz w:val="24"/>
          <w:szCs w:val="24"/>
        </w:rPr>
        <w:t>Whether breaches are inadvertent or an intentional attempt to save money.</w:t>
      </w:r>
    </w:p>
    <w:p w14:paraId="6AA46F63" w14:textId="63062690" w:rsidR="008D3AFF" w:rsidRDefault="008D3AFF" w:rsidP="001C5F57">
      <w:pPr>
        <w:pStyle w:val="ListParagraph"/>
        <w:numPr>
          <w:ilvl w:val="0"/>
          <w:numId w:val="3"/>
        </w:numPr>
        <w:spacing w:after="120"/>
        <w:ind w:left="992" w:hanging="425"/>
        <w:contextualSpacing w:val="0"/>
        <w:jc w:val="both"/>
        <w:rPr>
          <w:rFonts w:ascii="Arial" w:hAnsi="Arial" w:cs="Arial"/>
          <w:sz w:val="24"/>
          <w:szCs w:val="24"/>
        </w:rPr>
      </w:pPr>
      <w:r>
        <w:rPr>
          <w:rFonts w:ascii="Arial" w:hAnsi="Arial" w:cs="Arial"/>
          <w:sz w:val="24"/>
          <w:szCs w:val="24"/>
        </w:rPr>
        <w:t>The general state of fire precautions in the building.</w:t>
      </w:r>
    </w:p>
    <w:p w14:paraId="7E023B79" w14:textId="3E68BA0F" w:rsidR="001C5F57" w:rsidRPr="00455C2F" w:rsidRDefault="001C5F57" w:rsidP="008D3AFF">
      <w:pPr>
        <w:pStyle w:val="ListParagraph"/>
        <w:numPr>
          <w:ilvl w:val="0"/>
          <w:numId w:val="3"/>
        </w:numPr>
        <w:spacing w:after="240"/>
        <w:ind w:left="993" w:hanging="426"/>
        <w:contextualSpacing w:val="0"/>
        <w:jc w:val="both"/>
        <w:rPr>
          <w:rFonts w:ascii="Arial" w:hAnsi="Arial" w:cs="Arial"/>
          <w:sz w:val="24"/>
          <w:szCs w:val="24"/>
        </w:rPr>
      </w:pPr>
      <w:r>
        <w:rPr>
          <w:rFonts w:ascii="Arial" w:hAnsi="Arial" w:cs="Arial"/>
          <w:sz w:val="24"/>
          <w:szCs w:val="24"/>
        </w:rPr>
        <w:lastRenderedPageBreak/>
        <w:t xml:space="preserve">The cooperation of the </w:t>
      </w:r>
      <w:r w:rsidR="0093518F">
        <w:rPr>
          <w:rFonts w:ascii="Arial" w:hAnsi="Arial" w:cs="Arial"/>
          <w:sz w:val="24"/>
          <w:szCs w:val="24"/>
        </w:rPr>
        <w:t>RP</w:t>
      </w:r>
      <w:r>
        <w:rPr>
          <w:rFonts w:ascii="Arial" w:hAnsi="Arial" w:cs="Arial"/>
          <w:sz w:val="24"/>
          <w:szCs w:val="24"/>
        </w:rPr>
        <w:t>.</w:t>
      </w:r>
    </w:p>
    <w:p w14:paraId="5FF0611B" w14:textId="09C242E4" w:rsidR="00772909" w:rsidRPr="00772909" w:rsidRDefault="00772909" w:rsidP="007B4154">
      <w:pPr>
        <w:pStyle w:val="ListParagraph"/>
        <w:numPr>
          <w:ilvl w:val="0"/>
          <w:numId w:val="1"/>
        </w:numPr>
        <w:spacing w:after="240"/>
        <w:ind w:left="567" w:hanging="567"/>
        <w:contextualSpacing w:val="0"/>
        <w:jc w:val="both"/>
        <w:rPr>
          <w:rFonts w:ascii="Arial" w:hAnsi="Arial" w:cs="Arial"/>
          <w:b/>
          <w:bCs/>
          <w:sz w:val="24"/>
          <w:szCs w:val="24"/>
        </w:rPr>
      </w:pPr>
      <w:r>
        <w:rPr>
          <w:rFonts w:ascii="Arial" w:hAnsi="Arial" w:cs="Arial"/>
          <w:b/>
          <w:bCs/>
          <w:sz w:val="24"/>
          <w:szCs w:val="24"/>
        </w:rPr>
        <w:t>Non-Statutory Verbal Advice</w:t>
      </w:r>
    </w:p>
    <w:p w14:paraId="4DD778DE" w14:textId="5DA26F6B" w:rsidR="00772909" w:rsidRPr="00772909" w:rsidRDefault="00772909" w:rsidP="00772909">
      <w:pPr>
        <w:pStyle w:val="ListParagraph"/>
        <w:numPr>
          <w:ilvl w:val="1"/>
          <w:numId w:val="1"/>
        </w:numPr>
        <w:spacing w:after="240"/>
        <w:ind w:left="567" w:hanging="567"/>
        <w:contextualSpacing w:val="0"/>
        <w:jc w:val="both"/>
        <w:rPr>
          <w:rFonts w:ascii="Arial" w:hAnsi="Arial" w:cs="Arial"/>
          <w:b/>
          <w:bCs/>
          <w:sz w:val="24"/>
          <w:szCs w:val="24"/>
        </w:rPr>
      </w:pPr>
      <w:r>
        <w:rPr>
          <w:rFonts w:ascii="Arial" w:hAnsi="Arial" w:cs="Arial"/>
          <w:sz w:val="24"/>
          <w:szCs w:val="24"/>
        </w:rPr>
        <w:t>If the EA finds only a small number of minor breaches of the fire safety legislation, the inspecting officer might choose simply to give verbal advice, which will not then be followed up by further action</w:t>
      </w:r>
      <w:r w:rsidR="001973B0">
        <w:rPr>
          <w:rFonts w:ascii="Arial" w:hAnsi="Arial" w:cs="Arial"/>
          <w:sz w:val="24"/>
          <w:szCs w:val="24"/>
        </w:rPr>
        <w:t xml:space="preserve"> (This action is sometimes described as “Educate and Inform”)</w:t>
      </w:r>
      <w:r w:rsidR="00A857A4">
        <w:rPr>
          <w:rFonts w:ascii="Arial" w:hAnsi="Arial" w:cs="Arial"/>
          <w:sz w:val="24"/>
          <w:szCs w:val="24"/>
        </w:rPr>
        <w:t>.</w:t>
      </w:r>
    </w:p>
    <w:p w14:paraId="7C8CDB4C" w14:textId="02BF157D" w:rsidR="00772909" w:rsidRPr="00772909" w:rsidRDefault="00772909" w:rsidP="00772909">
      <w:pPr>
        <w:pStyle w:val="ListParagraph"/>
        <w:numPr>
          <w:ilvl w:val="1"/>
          <w:numId w:val="1"/>
        </w:numPr>
        <w:spacing w:after="240"/>
        <w:ind w:left="567" w:hanging="567"/>
        <w:contextualSpacing w:val="0"/>
        <w:jc w:val="both"/>
        <w:rPr>
          <w:rFonts w:ascii="Arial" w:hAnsi="Arial" w:cs="Arial"/>
          <w:b/>
          <w:bCs/>
          <w:sz w:val="24"/>
          <w:szCs w:val="24"/>
        </w:rPr>
      </w:pPr>
      <w:r>
        <w:rPr>
          <w:rFonts w:ascii="Arial" w:hAnsi="Arial" w:cs="Arial"/>
          <w:sz w:val="24"/>
          <w:szCs w:val="24"/>
        </w:rPr>
        <w:t xml:space="preserve">For example, this approach might be adopted if </w:t>
      </w:r>
      <w:proofErr w:type="gramStart"/>
      <w:r>
        <w:rPr>
          <w:rFonts w:ascii="Arial" w:hAnsi="Arial" w:cs="Arial"/>
          <w:sz w:val="24"/>
          <w:szCs w:val="24"/>
        </w:rPr>
        <w:t>it is clear that the</w:t>
      </w:r>
      <w:proofErr w:type="gramEnd"/>
      <w:r>
        <w:rPr>
          <w:rFonts w:ascii="Arial" w:hAnsi="Arial" w:cs="Arial"/>
          <w:sz w:val="24"/>
          <w:szCs w:val="24"/>
        </w:rPr>
        <w:t xml:space="preserve"> </w:t>
      </w:r>
      <w:r w:rsidR="0093518F">
        <w:rPr>
          <w:rFonts w:ascii="Arial" w:hAnsi="Arial" w:cs="Arial"/>
          <w:sz w:val="24"/>
          <w:szCs w:val="24"/>
        </w:rPr>
        <w:t>RP</w:t>
      </w:r>
      <w:r>
        <w:rPr>
          <w:rFonts w:ascii="Arial" w:hAnsi="Arial" w:cs="Arial"/>
          <w:sz w:val="24"/>
          <w:szCs w:val="24"/>
        </w:rPr>
        <w:t xml:space="preserve"> is making best endeavours to comply with the fire safety legislation, but that, for example, while the </w:t>
      </w:r>
      <w:r w:rsidR="0093518F">
        <w:rPr>
          <w:rFonts w:ascii="Arial" w:hAnsi="Arial" w:cs="Arial"/>
          <w:sz w:val="24"/>
          <w:szCs w:val="24"/>
        </w:rPr>
        <w:t>RP</w:t>
      </w:r>
      <w:r>
        <w:rPr>
          <w:rFonts w:ascii="Arial" w:hAnsi="Arial" w:cs="Arial"/>
          <w:sz w:val="24"/>
          <w:szCs w:val="24"/>
        </w:rPr>
        <w:t xml:space="preserve"> has appropriate procedures for checking fire doors, </w:t>
      </w:r>
      <w:r w:rsidR="00FD45B1">
        <w:rPr>
          <w:rFonts w:ascii="Arial" w:hAnsi="Arial" w:cs="Arial"/>
          <w:sz w:val="24"/>
          <w:szCs w:val="24"/>
        </w:rPr>
        <w:t xml:space="preserve">say, </w:t>
      </w:r>
      <w:r>
        <w:rPr>
          <w:rFonts w:ascii="Arial" w:hAnsi="Arial" w:cs="Arial"/>
          <w:sz w:val="24"/>
          <w:szCs w:val="24"/>
        </w:rPr>
        <w:t>two or three fire doors were not effectively self-closing on the day of the audit.</w:t>
      </w:r>
      <w:r w:rsidRPr="00772909">
        <w:rPr>
          <w:rFonts w:ascii="Arial" w:hAnsi="Arial" w:cs="Arial"/>
          <w:sz w:val="24"/>
          <w:szCs w:val="24"/>
        </w:rPr>
        <w:t xml:space="preserve"> </w:t>
      </w:r>
    </w:p>
    <w:p w14:paraId="2C812EC8" w14:textId="4ECB14F9" w:rsidR="007B4154" w:rsidRPr="007B4154" w:rsidRDefault="00C32BF7" w:rsidP="007B4154">
      <w:pPr>
        <w:pStyle w:val="ListParagraph"/>
        <w:numPr>
          <w:ilvl w:val="0"/>
          <w:numId w:val="1"/>
        </w:numPr>
        <w:spacing w:after="240"/>
        <w:ind w:left="567" w:hanging="567"/>
        <w:contextualSpacing w:val="0"/>
        <w:jc w:val="both"/>
        <w:rPr>
          <w:rFonts w:ascii="Arial" w:hAnsi="Arial" w:cs="Arial"/>
          <w:b/>
          <w:bCs/>
          <w:sz w:val="24"/>
          <w:szCs w:val="24"/>
        </w:rPr>
      </w:pPr>
      <w:r>
        <w:rPr>
          <w:rFonts w:ascii="Arial" w:hAnsi="Arial" w:cs="Arial"/>
          <w:b/>
          <w:bCs/>
          <w:sz w:val="24"/>
          <w:szCs w:val="24"/>
        </w:rPr>
        <w:t>Non-Statutory Notices</w:t>
      </w:r>
    </w:p>
    <w:p w14:paraId="241A4F8A" w14:textId="77A802EC" w:rsidR="007B4154" w:rsidRDefault="00772909" w:rsidP="2D7BCE77">
      <w:pPr>
        <w:pStyle w:val="ListParagraph"/>
        <w:numPr>
          <w:ilvl w:val="1"/>
          <w:numId w:val="1"/>
        </w:numPr>
        <w:spacing w:before="240" w:after="240"/>
        <w:ind w:left="567" w:hanging="567"/>
        <w:jc w:val="both"/>
        <w:rPr>
          <w:rFonts w:ascii="Arial" w:hAnsi="Arial" w:cs="Arial"/>
          <w:sz w:val="24"/>
          <w:szCs w:val="24"/>
        </w:rPr>
      </w:pPr>
      <w:r w:rsidRPr="2D7BCE77">
        <w:rPr>
          <w:rFonts w:ascii="Arial" w:hAnsi="Arial" w:cs="Arial"/>
          <w:sz w:val="24"/>
          <w:szCs w:val="24"/>
        </w:rPr>
        <w:t>If there are more significant breaches</w:t>
      </w:r>
      <w:r w:rsidR="00FD45B1" w:rsidRPr="2D7BCE77">
        <w:rPr>
          <w:rFonts w:ascii="Arial" w:hAnsi="Arial" w:cs="Arial"/>
          <w:sz w:val="24"/>
          <w:szCs w:val="24"/>
        </w:rPr>
        <w:t xml:space="preserve"> but, nevertheless, these </w:t>
      </w:r>
      <w:r w:rsidRPr="2D7BCE77">
        <w:rPr>
          <w:rFonts w:ascii="Arial" w:hAnsi="Arial" w:cs="Arial"/>
          <w:sz w:val="24"/>
          <w:szCs w:val="24"/>
        </w:rPr>
        <w:t>are unlikely to place occupants of the building at serious risk, a “</w:t>
      </w:r>
      <w:r w:rsidRPr="2D7BCE77">
        <w:rPr>
          <w:rFonts w:ascii="Arial" w:hAnsi="Arial" w:cs="Arial"/>
          <w:i/>
          <w:iCs/>
          <w:sz w:val="24"/>
          <w:szCs w:val="24"/>
        </w:rPr>
        <w:t>Notice of Fire Safety Deficiencies</w:t>
      </w:r>
      <w:r w:rsidRPr="2D7BCE77">
        <w:rPr>
          <w:rFonts w:ascii="Arial" w:hAnsi="Arial" w:cs="Arial"/>
          <w:sz w:val="24"/>
          <w:szCs w:val="24"/>
        </w:rPr>
        <w:t xml:space="preserve">” </w:t>
      </w:r>
      <w:r w:rsidR="006C47CF" w:rsidRPr="2D7BCE77">
        <w:rPr>
          <w:rFonts w:ascii="Arial" w:hAnsi="Arial" w:cs="Arial"/>
          <w:sz w:val="24"/>
          <w:szCs w:val="24"/>
        </w:rPr>
        <w:t xml:space="preserve">(“a </w:t>
      </w:r>
      <w:proofErr w:type="spellStart"/>
      <w:r w:rsidR="006C47CF" w:rsidRPr="2D7BCE77">
        <w:rPr>
          <w:rFonts w:ascii="Arial" w:hAnsi="Arial" w:cs="Arial"/>
          <w:sz w:val="24"/>
          <w:szCs w:val="24"/>
        </w:rPr>
        <w:t>NoD</w:t>
      </w:r>
      <w:proofErr w:type="spellEnd"/>
      <w:r w:rsidR="006C47CF" w:rsidRPr="2D7BCE77">
        <w:rPr>
          <w:rFonts w:ascii="Arial" w:hAnsi="Arial" w:cs="Arial"/>
          <w:sz w:val="24"/>
          <w:szCs w:val="24"/>
        </w:rPr>
        <w:t xml:space="preserve">”) </w:t>
      </w:r>
      <w:r w:rsidRPr="2D7BCE77">
        <w:rPr>
          <w:rFonts w:ascii="Arial" w:hAnsi="Arial" w:cs="Arial"/>
          <w:sz w:val="24"/>
          <w:szCs w:val="24"/>
        </w:rPr>
        <w:t>can be issued.</w:t>
      </w:r>
      <w:r w:rsidR="001973B0" w:rsidRPr="2D7BCE77">
        <w:rPr>
          <w:rFonts w:ascii="Arial" w:hAnsi="Arial" w:cs="Arial"/>
          <w:sz w:val="24"/>
          <w:szCs w:val="24"/>
        </w:rPr>
        <w:t xml:space="preserve">  (A </w:t>
      </w:r>
      <w:proofErr w:type="spellStart"/>
      <w:r w:rsidR="001973B0" w:rsidRPr="2D7BCE77">
        <w:rPr>
          <w:rFonts w:ascii="Arial" w:hAnsi="Arial" w:cs="Arial"/>
          <w:sz w:val="24"/>
          <w:szCs w:val="24"/>
        </w:rPr>
        <w:t>NoD</w:t>
      </w:r>
      <w:proofErr w:type="spellEnd"/>
      <w:r w:rsidR="001973B0" w:rsidRPr="2D7BCE77">
        <w:rPr>
          <w:rFonts w:ascii="Arial" w:hAnsi="Arial" w:cs="Arial"/>
          <w:sz w:val="24"/>
          <w:szCs w:val="24"/>
        </w:rPr>
        <w:t xml:space="preserve"> is sometimes described as a “</w:t>
      </w:r>
      <w:r w:rsidR="001973B0" w:rsidRPr="2D7BCE77">
        <w:rPr>
          <w:rFonts w:ascii="Arial" w:hAnsi="Arial" w:cs="Arial"/>
          <w:i/>
          <w:iCs/>
          <w:sz w:val="24"/>
          <w:szCs w:val="24"/>
        </w:rPr>
        <w:t>Letter of Fire Safety Matters</w:t>
      </w:r>
      <w:r w:rsidR="001973B0" w:rsidRPr="2D7BCE77">
        <w:rPr>
          <w:rFonts w:ascii="Arial" w:hAnsi="Arial" w:cs="Arial"/>
          <w:sz w:val="24"/>
          <w:szCs w:val="24"/>
        </w:rPr>
        <w:t>”.)</w:t>
      </w:r>
    </w:p>
    <w:p w14:paraId="5EA9DF25" w14:textId="77777777" w:rsidR="001A4CD1" w:rsidRDefault="001A4CD1" w:rsidP="001A4CD1">
      <w:pPr>
        <w:pStyle w:val="ListParagraph"/>
        <w:spacing w:before="240" w:after="240"/>
        <w:ind w:left="567"/>
        <w:jc w:val="both"/>
        <w:rPr>
          <w:rFonts w:ascii="Arial" w:hAnsi="Arial" w:cs="Arial"/>
          <w:sz w:val="24"/>
          <w:szCs w:val="24"/>
        </w:rPr>
      </w:pPr>
    </w:p>
    <w:p w14:paraId="2A8E4A96" w14:textId="0384FF84" w:rsidR="006C47CF" w:rsidRDefault="006C47CF" w:rsidP="007B4154">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NoD</w:t>
      </w:r>
      <w:proofErr w:type="spellEnd"/>
      <w:r>
        <w:rPr>
          <w:rFonts w:ascii="Arial" w:hAnsi="Arial" w:cs="Arial"/>
          <w:sz w:val="24"/>
          <w:szCs w:val="24"/>
        </w:rPr>
        <w:t xml:space="preserve"> will commonly incorporate a schedule, on which each Article of the Fire Safety Order (or each Regulation of the Fire Safety (England) Regulations) breached by the </w:t>
      </w:r>
      <w:r w:rsidR="00A65799">
        <w:rPr>
          <w:rFonts w:ascii="Arial" w:hAnsi="Arial" w:cs="Arial"/>
          <w:sz w:val="24"/>
          <w:szCs w:val="24"/>
        </w:rPr>
        <w:t>RP</w:t>
      </w:r>
      <w:r>
        <w:rPr>
          <w:rFonts w:ascii="Arial" w:hAnsi="Arial" w:cs="Arial"/>
          <w:sz w:val="24"/>
          <w:szCs w:val="24"/>
        </w:rPr>
        <w:t xml:space="preserve"> is listed, along with a description of the breach</w:t>
      </w:r>
      <w:r w:rsidR="00244732">
        <w:rPr>
          <w:rFonts w:ascii="Arial" w:hAnsi="Arial" w:cs="Arial"/>
          <w:sz w:val="24"/>
          <w:szCs w:val="24"/>
        </w:rPr>
        <w:t xml:space="preserve"> and a short description of an appropriate remedial action.  </w:t>
      </w:r>
    </w:p>
    <w:p w14:paraId="58A616AA" w14:textId="204B2506" w:rsidR="00244732" w:rsidRDefault="00244732" w:rsidP="007B4154">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 xml:space="preserve">Subject to compliance with the fire safety legislation, it is for the </w:t>
      </w:r>
      <w:r w:rsidR="00802846">
        <w:rPr>
          <w:rFonts w:ascii="Arial" w:hAnsi="Arial" w:cs="Arial"/>
          <w:sz w:val="24"/>
          <w:szCs w:val="24"/>
        </w:rPr>
        <w:t>RP</w:t>
      </w:r>
      <w:r>
        <w:rPr>
          <w:rFonts w:ascii="Arial" w:hAnsi="Arial" w:cs="Arial"/>
          <w:sz w:val="24"/>
          <w:szCs w:val="24"/>
        </w:rPr>
        <w:t xml:space="preserve"> to determine the remedial action that they wish to take.  The suggested remedial action in the schedule might be only one means of achieving compliance and does not preclude other means.  </w:t>
      </w:r>
    </w:p>
    <w:p w14:paraId="2B353237" w14:textId="065055AC" w:rsidR="00244732" w:rsidRPr="001A4CD1" w:rsidRDefault="00244732"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A </w:t>
      </w:r>
      <w:proofErr w:type="spellStart"/>
      <w:r w:rsidRPr="2D7BCE77">
        <w:rPr>
          <w:rFonts w:ascii="Arial" w:hAnsi="Arial" w:cs="Arial"/>
          <w:sz w:val="24"/>
          <w:szCs w:val="24"/>
        </w:rPr>
        <w:t>NoD</w:t>
      </w:r>
      <w:proofErr w:type="spellEnd"/>
      <w:r w:rsidRPr="2D7BCE77">
        <w:rPr>
          <w:rFonts w:ascii="Arial" w:hAnsi="Arial" w:cs="Arial"/>
          <w:sz w:val="24"/>
          <w:szCs w:val="24"/>
        </w:rPr>
        <w:t xml:space="preserve"> has no statutory force, in that it is not recognised within the Fire Safety Order and so no offence is committed by failing to comply with a </w:t>
      </w:r>
      <w:proofErr w:type="spellStart"/>
      <w:r w:rsidRPr="2D7BCE77">
        <w:rPr>
          <w:rFonts w:ascii="Arial" w:hAnsi="Arial" w:cs="Arial"/>
          <w:sz w:val="24"/>
          <w:szCs w:val="24"/>
        </w:rPr>
        <w:t>NoD</w:t>
      </w:r>
      <w:proofErr w:type="spellEnd"/>
      <w:r w:rsidRPr="2D7BCE77">
        <w:rPr>
          <w:rFonts w:ascii="Arial" w:hAnsi="Arial" w:cs="Arial"/>
          <w:sz w:val="24"/>
          <w:szCs w:val="24"/>
        </w:rPr>
        <w:t>.  (However, other action may be taken in relation to the breaches themselves</w:t>
      </w:r>
      <w:r w:rsidR="00D2403A" w:rsidRPr="2D7BCE77">
        <w:rPr>
          <w:rFonts w:ascii="Arial" w:hAnsi="Arial" w:cs="Arial"/>
          <w:sz w:val="24"/>
          <w:szCs w:val="24"/>
        </w:rPr>
        <w:t>.</w:t>
      </w:r>
      <w:r w:rsidR="00D02B4D" w:rsidRPr="2D7BCE77">
        <w:rPr>
          <w:rFonts w:ascii="Arial" w:hAnsi="Arial" w:cs="Arial"/>
          <w:sz w:val="24"/>
          <w:szCs w:val="24"/>
        </w:rPr>
        <w:t xml:space="preserve">  For example, if they are not addressed, an Enforcement Notice may subsequently be issued-</w:t>
      </w:r>
      <w:proofErr w:type="gramStart"/>
      <w:r w:rsidR="00D02B4D" w:rsidRPr="2D7BCE77">
        <w:rPr>
          <w:rFonts w:ascii="Arial" w:hAnsi="Arial" w:cs="Arial"/>
          <w:sz w:val="24"/>
          <w:szCs w:val="24"/>
        </w:rPr>
        <w:t>see</w:t>
      </w:r>
      <w:proofErr w:type="gramEnd"/>
      <w:r w:rsidR="00D02B4D" w:rsidRPr="2D7BCE77">
        <w:rPr>
          <w:rFonts w:ascii="Arial" w:hAnsi="Arial" w:cs="Arial"/>
          <w:sz w:val="24"/>
          <w:szCs w:val="24"/>
        </w:rPr>
        <w:t xml:space="preserve"> below.</w:t>
      </w:r>
      <w:r w:rsidR="00D2403A" w:rsidRPr="2D7BCE77">
        <w:rPr>
          <w:rFonts w:ascii="Arial" w:hAnsi="Arial" w:cs="Arial"/>
          <w:sz w:val="24"/>
          <w:szCs w:val="24"/>
        </w:rPr>
        <w:t>)</w:t>
      </w:r>
      <w:r w:rsidR="0044516E" w:rsidRPr="2D7BCE77">
        <w:rPr>
          <w:rFonts w:ascii="Arial" w:eastAsia="Times New Roman" w:hAnsi="Arial" w:cs="Arial"/>
          <w:sz w:val="24"/>
          <w:szCs w:val="24"/>
        </w:rPr>
        <w:t xml:space="preserve"> </w:t>
      </w:r>
      <w:r w:rsidR="00BB6DB3" w:rsidRPr="2D7BCE77">
        <w:rPr>
          <w:rFonts w:ascii="Arial" w:eastAsia="Times New Roman" w:hAnsi="Arial" w:cs="Arial"/>
          <w:sz w:val="24"/>
          <w:szCs w:val="24"/>
        </w:rPr>
        <w:t>N</w:t>
      </w:r>
      <w:r w:rsidR="0044516E" w:rsidRPr="2D7BCE77">
        <w:rPr>
          <w:rFonts w:ascii="Arial" w:eastAsia="Times New Roman" w:hAnsi="Arial" w:cs="Arial"/>
          <w:sz w:val="24"/>
          <w:szCs w:val="24"/>
        </w:rPr>
        <w:t xml:space="preserve">on-compliance with </w:t>
      </w:r>
      <w:r w:rsidR="00BB6DB3" w:rsidRPr="2D7BCE77">
        <w:rPr>
          <w:rFonts w:ascii="Arial" w:eastAsia="Times New Roman" w:hAnsi="Arial" w:cs="Arial"/>
          <w:sz w:val="24"/>
          <w:szCs w:val="24"/>
        </w:rPr>
        <w:t xml:space="preserve">a </w:t>
      </w:r>
      <w:proofErr w:type="spellStart"/>
      <w:r w:rsidR="00BB6DB3" w:rsidRPr="2D7BCE77">
        <w:rPr>
          <w:rFonts w:ascii="Arial" w:eastAsia="Times New Roman" w:hAnsi="Arial" w:cs="Arial"/>
          <w:sz w:val="24"/>
          <w:szCs w:val="24"/>
        </w:rPr>
        <w:t>NoD</w:t>
      </w:r>
      <w:proofErr w:type="spellEnd"/>
      <w:r w:rsidR="0044516E" w:rsidRPr="2D7BCE77">
        <w:rPr>
          <w:rFonts w:ascii="Arial" w:eastAsia="Times New Roman" w:hAnsi="Arial" w:cs="Arial"/>
          <w:sz w:val="24"/>
          <w:szCs w:val="24"/>
        </w:rPr>
        <w:t xml:space="preserve"> can</w:t>
      </w:r>
      <w:r w:rsidR="0093394D" w:rsidRPr="2D7BCE77">
        <w:rPr>
          <w:rFonts w:ascii="Arial" w:eastAsia="Times New Roman" w:hAnsi="Arial" w:cs="Arial"/>
          <w:sz w:val="24"/>
          <w:szCs w:val="24"/>
        </w:rPr>
        <w:t xml:space="preserve"> </w:t>
      </w:r>
      <w:r w:rsidR="07237ABD" w:rsidRPr="2D7BCE77">
        <w:rPr>
          <w:rFonts w:ascii="Arial" w:eastAsia="Times New Roman" w:hAnsi="Arial" w:cs="Arial"/>
          <w:sz w:val="24"/>
          <w:szCs w:val="24"/>
        </w:rPr>
        <w:t>however</w:t>
      </w:r>
      <w:r w:rsidR="00BB6DB3" w:rsidRPr="2D7BCE77">
        <w:rPr>
          <w:rFonts w:ascii="Arial" w:eastAsia="Times New Roman" w:hAnsi="Arial" w:cs="Arial"/>
          <w:sz w:val="24"/>
          <w:szCs w:val="24"/>
        </w:rPr>
        <w:t xml:space="preserve"> </w:t>
      </w:r>
      <w:r w:rsidR="0044516E" w:rsidRPr="2D7BCE77">
        <w:rPr>
          <w:rFonts w:ascii="Arial" w:eastAsia="Times New Roman" w:hAnsi="Arial" w:cs="Arial"/>
          <w:sz w:val="24"/>
          <w:szCs w:val="24"/>
        </w:rPr>
        <w:t xml:space="preserve">be used </w:t>
      </w:r>
      <w:r w:rsidR="620A1FC7" w:rsidRPr="2D7BCE77">
        <w:rPr>
          <w:rFonts w:ascii="Arial" w:eastAsia="Times New Roman" w:hAnsi="Arial" w:cs="Arial"/>
          <w:sz w:val="24"/>
          <w:szCs w:val="24"/>
        </w:rPr>
        <w:t>as</w:t>
      </w:r>
      <w:r w:rsidR="0044516E" w:rsidRPr="2D7BCE77">
        <w:rPr>
          <w:rFonts w:ascii="Arial" w:eastAsia="Times New Roman" w:hAnsi="Arial" w:cs="Arial"/>
          <w:sz w:val="24"/>
          <w:szCs w:val="24"/>
        </w:rPr>
        <w:t xml:space="preserve"> evidence in any subsequent prosecution and/or as an aggravating factor in sentencing.</w:t>
      </w:r>
    </w:p>
    <w:p w14:paraId="4DAFB6D2" w14:textId="77777777" w:rsidR="001A4CD1" w:rsidRDefault="001A4CD1" w:rsidP="001A4CD1">
      <w:pPr>
        <w:pStyle w:val="ListParagraph"/>
        <w:spacing w:after="240"/>
        <w:ind w:left="567"/>
        <w:jc w:val="both"/>
        <w:rPr>
          <w:rFonts w:ascii="Arial" w:hAnsi="Arial" w:cs="Arial"/>
          <w:sz w:val="24"/>
          <w:szCs w:val="24"/>
        </w:rPr>
      </w:pPr>
    </w:p>
    <w:p w14:paraId="2FE097BA" w14:textId="52F350D8" w:rsidR="008D3AFF" w:rsidRDefault="008D3AFF"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Issue of a </w:t>
      </w:r>
      <w:proofErr w:type="spellStart"/>
      <w:r w:rsidRPr="2D7BCE77">
        <w:rPr>
          <w:rFonts w:ascii="Arial" w:hAnsi="Arial" w:cs="Arial"/>
          <w:sz w:val="24"/>
          <w:szCs w:val="24"/>
        </w:rPr>
        <w:t>NoD</w:t>
      </w:r>
      <w:proofErr w:type="spellEnd"/>
      <w:r w:rsidRPr="2D7BCE77">
        <w:rPr>
          <w:rFonts w:ascii="Arial" w:hAnsi="Arial" w:cs="Arial"/>
          <w:sz w:val="24"/>
          <w:szCs w:val="24"/>
        </w:rPr>
        <w:t xml:space="preserve">, as opposed to other enforcement actions described below, is consistent with the intent of the Regulators’ Code that enforcement should be proportionate to </w:t>
      </w:r>
      <w:r w:rsidR="00AB466D" w:rsidRPr="2D7BCE77">
        <w:rPr>
          <w:rFonts w:ascii="Arial" w:hAnsi="Arial" w:cs="Arial"/>
          <w:sz w:val="24"/>
          <w:szCs w:val="24"/>
        </w:rPr>
        <w:t xml:space="preserve">the </w:t>
      </w:r>
      <w:r w:rsidRPr="2D7BCE77">
        <w:rPr>
          <w:rFonts w:ascii="Arial" w:hAnsi="Arial" w:cs="Arial"/>
          <w:sz w:val="24"/>
          <w:szCs w:val="24"/>
        </w:rPr>
        <w:t xml:space="preserve">risk arising from non-compliance </w:t>
      </w:r>
      <w:r w:rsidR="643CB97C" w:rsidRPr="2D7BCE77">
        <w:rPr>
          <w:rFonts w:ascii="Arial" w:hAnsi="Arial" w:cs="Arial"/>
          <w:sz w:val="24"/>
          <w:szCs w:val="24"/>
        </w:rPr>
        <w:t xml:space="preserve">and to </w:t>
      </w:r>
      <w:r w:rsidR="7E06AEBB" w:rsidRPr="2D7BCE77">
        <w:rPr>
          <w:rFonts w:ascii="Arial" w:hAnsi="Arial" w:cs="Arial"/>
          <w:sz w:val="24"/>
          <w:szCs w:val="24"/>
        </w:rPr>
        <w:t>encourage compliance with the fire safety legislation</w:t>
      </w:r>
      <w:r w:rsidRPr="2D7BCE77">
        <w:rPr>
          <w:rFonts w:ascii="Arial" w:hAnsi="Arial" w:cs="Arial"/>
          <w:sz w:val="24"/>
          <w:szCs w:val="24"/>
        </w:rPr>
        <w:t>.</w:t>
      </w:r>
    </w:p>
    <w:p w14:paraId="25C52DE4" w14:textId="77777777" w:rsidR="001A4CD1" w:rsidRPr="001A4CD1" w:rsidRDefault="001A4CD1" w:rsidP="001A4CD1">
      <w:pPr>
        <w:pStyle w:val="ListParagraph"/>
        <w:rPr>
          <w:rFonts w:ascii="Arial" w:hAnsi="Arial" w:cs="Arial"/>
          <w:sz w:val="24"/>
          <w:szCs w:val="24"/>
        </w:rPr>
      </w:pPr>
    </w:p>
    <w:p w14:paraId="14268B92" w14:textId="77777777" w:rsidR="001A4CD1" w:rsidRDefault="001A4CD1" w:rsidP="001A4CD1">
      <w:pPr>
        <w:pStyle w:val="ListParagraph"/>
        <w:spacing w:after="240"/>
        <w:ind w:left="567"/>
        <w:jc w:val="both"/>
        <w:rPr>
          <w:rFonts w:ascii="Arial" w:hAnsi="Arial" w:cs="Arial"/>
          <w:sz w:val="24"/>
          <w:szCs w:val="24"/>
        </w:rPr>
      </w:pPr>
    </w:p>
    <w:p w14:paraId="49A377EB" w14:textId="14650539" w:rsidR="00A64CA6" w:rsidRPr="00A64CA6" w:rsidRDefault="00AC6A7A" w:rsidP="00A64CA6">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NoD</w:t>
      </w:r>
      <w:proofErr w:type="spellEnd"/>
      <w:r>
        <w:rPr>
          <w:rFonts w:ascii="Arial" w:hAnsi="Arial" w:cs="Arial"/>
          <w:sz w:val="24"/>
          <w:szCs w:val="24"/>
        </w:rPr>
        <w:t xml:space="preserve"> is likely to specify a recommended timescale for completion of remedial action.  It is the prerogative of the EA as to whether they choose to carry out a follow-up inspection on expiry of the timescale.</w:t>
      </w:r>
    </w:p>
    <w:p w14:paraId="27B806A2" w14:textId="5781E708" w:rsidR="00AC6A7A" w:rsidRDefault="00AC6A7A"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lastRenderedPageBreak/>
        <w:t xml:space="preserve">Some (but not all) EAs may choose to agree an Action Plan with the </w:t>
      </w:r>
      <w:r w:rsidR="00802846" w:rsidRPr="2D7BCE77">
        <w:rPr>
          <w:rFonts w:ascii="Arial" w:hAnsi="Arial" w:cs="Arial"/>
          <w:sz w:val="24"/>
          <w:szCs w:val="24"/>
        </w:rPr>
        <w:t>RP</w:t>
      </w:r>
      <w:r w:rsidRPr="2D7BCE77">
        <w:rPr>
          <w:rFonts w:ascii="Arial" w:hAnsi="Arial" w:cs="Arial"/>
          <w:sz w:val="24"/>
          <w:szCs w:val="24"/>
        </w:rPr>
        <w:t xml:space="preserve">, particularly if the breaches are numerous or are of a more serious nature.  In this case, the </w:t>
      </w:r>
      <w:r w:rsidR="00802846" w:rsidRPr="2D7BCE77">
        <w:rPr>
          <w:rFonts w:ascii="Arial" w:hAnsi="Arial" w:cs="Arial"/>
          <w:sz w:val="24"/>
          <w:szCs w:val="24"/>
        </w:rPr>
        <w:t>RP</w:t>
      </w:r>
      <w:r w:rsidRPr="2D7BCE77">
        <w:rPr>
          <w:rFonts w:ascii="Arial" w:hAnsi="Arial" w:cs="Arial"/>
          <w:sz w:val="24"/>
          <w:szCs w:val="24"/>
        </w:rPr>
        <w:t xml:space="preserve"> may be asked to sign a non-statutory, non-enforceable prioritised plan, with re</w:t>
      </w:r>
      <w:r w:rsidR="7008B25E" w:rsidRPr="2D7BCE77">
        <w:rPr>
          <w:rFonts w:ascii="Arial" w:hAnsi="Arial" w:cs="Arial"/>
          <w:sz w:val="24"/>
          <w:szCs w:val="24"/>
        </w:rPr>
        <w:t>commended</w:t>
      </w:r>
      <w:r w:rsidRPr="2D7BCE77">
        <w:rPr>
          <w:rFonts w:ascii="Arial" w:hAnsi="Arial" w:cs="Arial"/>
          <w:sz w:val="24"/>
          <w:szCs w:val="24"/>
        </w:rPr>
        <w:t xml:space="preserve"> timescales, for remediation of breaches.</w:t>
      </w:r>
    </w:p>
    <w:p w14:paraId="5FB407E8" w14:textId="77777777" w:rsidR="001A4CD1" w:rsidRDefault="001A4CD1" w:rsidP="001A4CD1">
      <w:pPr>
        <w:pStyle w:val="ListParagraph"/>
        <w:spacing w:after="240"/>
        <w:ind w:left="567"/>
        <w:jc w:val="both"/>
        <w:rPr>
          <w:rFonts w:ascii="Arial" w:hAnsi="Arial" w:cs="Arial"/>
          <w:sz w:val="24"/>
          <w:szCs w:val="24"/>
        </w:rPr>
      </w:pPr>
    </w:p>
    <w:p w14:paraId="556D03E1" w14:textId="7B0A0E14" w:rsidR="001A4CD1" w:rsidRDefault="00A64CA6" w:rsidP="0096434B">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The Action Plan will, again, refer to the specific legislative requirement</w:t>
      </w:r>
      <w:r w:rsidR="042E1C4E" w:rsidRPr="2D7BCE77">
        <w:rPr>
          <w:rFonts w:ascii="Arial" w:hAnsi="Arial" w:cs="Arial"/>
          <w:sz w:val="24"/>
          <w:szCs w:val="24"/>
        </w:rPr>
        <w:t>s</w:t>
      </w:r>
      <w:r w:rsidRPr="2D7BCE77">
        <w:rPr>
          <w:rFonts w:ascii="Arial" w:hAnsi="Arial" w:cs="Arial"/>
          <w:sz w:val="24"/>
          <w:szCs w:val="24"/>
        </w:rPr>
        <w:t xml:space="preserve"> that </w:t>
      </w:r>
      <w:r w:rsidR="11BAE62F" w:rsidRPr="2D7BCE77">
        <w:rPr>
          <w:rFonts w:ascii="Arial" w:hAnsi="Arial" w:cs="Arial"/>
          <w:sz w:val="24"/>
          <w:szCs w:val="24"/>
        </w:rPr>
        <w:t>are</w:t>
      </w:r>
      <w:r w:rsidRPr="2D7BCE77">
        <w:rPr>
          <w:rFonts w:ascii="Arial" w:hAnsi="Arial" w:cs="Arial"/>
          <w:sz w:val="24"/>
          <w:szCs w:val="24"/>
        </w:rPr>
        <w:t xml:space="preserve"> breached, along with remedial actions agreed with the </w:t>
      </w:r>
      <w:r w:rsidR="00802846" w:rsidRPr="2D7BCE77">
        <w:rPr>
          <w:rFonts w:ascii="Arial" w:hAnsi="Arial" w:cs="Arial"/>
          <w:sz w:val="24"/>
          <w:szCs w:val="24"/>
        </w:rPr>
        <w:t>RP</w:t>
      </w:r>
      <w:r w:rsidRPr="2D7BCE77">
        <w:rPr>
          <w:rFonts w:ascii="Arial" w:hAnsi="Arial" w:cs="Arial"/>
          <w:sz w:val="24"/>
          <w:szCs w:val="24"/>
        </w:rPr>
        <w:t>.  A timescale is attached to these actions, after which a follow-up audit will be carried out by the EA.</w:t>
      </w:r>
    </w:p>
    <w:p w14:paraId="064E9722" w14:textId="77777777" w:rsidR="0096434B" w:rsidRPr="0096434B" w:rsidRDefault="0096434B" w:rsidP="0096434B">
      <w:pPr>
        <w:pStyle w:val="ListParagraph"/>
        <w:rPr>
          <w:rFonts w:ascii="Arial" w:hAnsi="Arial" w:cs="Arial"/>
          <w:sz w:val="24"/>
          <w:szCs w:val="24"/>
        </w:rPr>
      </w:pPr>
    </w:p>
    <w:p w14:paraId="480F1968" w14:textId="77777777" w:rsidR="0096434B" w:rsidRPr="0096434B" w:rsidRDefault="0096434B" w:rsidP="0096434B">
      <w:pPr>
        <w:pStyle w:val="ListParagraph"/>
        <w:spacing w:after="240"/>
        <w:ind w:left="567"/>
        <w:jc w:val="both"/>
        <w:rPr>
          <w:rFonts w:ascii="Arial" w:hAnsi="Arial" w:cs="Arial"/>
          <w:sz w:val="24"/>
          <w:szCs w:val="24"/>
        </w:rPr>
      </w:pPr>
    </w:p>
    <w:p w14:paraId="433C3A59" w14:textId="07A9CE66" w:rsidR="00AC6A7A" w:rsidRDefault="00AC6A7A" w:rsidP="2D7BCE77">
      <w:pPr>
        <w:pStyle w:val="ListParagraph"/>
        <w:numPr>
          <w:ilvl w:val="1"/>
          <w:numId w:val="1"/>
        </w:numPr>
        <w:spacing w:after="240"/>
        <w:ind w:left="567" w:hanging="567"/>
        <w:jc w:val="both"/>
        <w:rPr>
          <w:rFonts w:ascii="Arial" w:hAnsi="Arial" w:cs="Arial"/>
          <w:sz w:val="24"/>
          <w:szCs w:val="24"/>
        </w:rPr>
      </w:pPr>
      <w:proofErr w:type="gramStart"/>
      <w:r w:rsidRPr="2D7BCE77">
        <w:rPr>
          <w:rFonts w:ascii="Arial" w:hAnsi="Arial" w:cs="Arial"/>
          <w:sz w:val="24"/>
          <w:szCs w:val="24"/>
        </w:rPr>
        <w:t>In the event that</w:t>
      </w:r>
      <w:proofErr w:type="gramEnd"/>
      <w:r w:rsidRPr="2D7BCE77">
        <w:rPr>
          <w:rFonts w:ascii="Arial" w:hAnsi="Arial" w:cs="Arial"/>
          <w:sz w:val="24"/>
          <w:szCs w:val="24"/>
        </w:rPr>
        <w:t xml:space="preserve"> appropriate action is not taken by a </w:t>
      </w:r>
      <w:r w:rsidR="00D47183" w:rsidRPr="2D7BCE77">
        <w:rPr>
          <w:rFonts w:ascii="Arial" w:hAnsi="Arial" w:cs="Arial"/>
          <w:sz w:val="24"/>
          <w:szCs w:val="24"/>
        </w:rPr>
        <w:t>RP</w:t>
      </w:r>
      <w:r w:rsidRPr="2D7BCE77">
        <w:rPr>
          <w:rFonts w:ascii="Arial" w:hAnsi="Arial" w:cs="Arial"/>
          <w:sz w:val="24"/>
          <w:szCs w:val="24"/>
        </w:rPr>
        <w:t xml:space="preserve"> in response to a non-statutory notice, the EA may subsequently wish to issue a</w:t>
      </w:r>
      <w:r w:rsidR="2847012C" w:rsidRPr="2D7BCE77">
        <w:rPr>
          <w:rFonts w:ascii="Arial" w:hAnsi="Arial" w:cs="Arial"/>
          <w:sz w:val="24"/>
          <w:szCs w:val="24"/>
        </w:rPr>
        <w:t xml:space="preserve"> statutory</w:t>
      </w:r>
      <w:r w:rsidRPr="2D7BCE77">
        <w:rPr>
          <w:rFonts w:ascii="Arial" w:hAnsi="Arial" w:cs="Arial"/>
          <w:sz w:val="24"/>
          <w:szCs w:val="24"/>
        </w:rPr>
        <w:t xml:space="preserve"> notice</w:t>
      </w:r>
      <w:r w:rsidR="0053093C" w:rsidRPr="2D7BCE77">
        <w:rPr>
          <w:rFonts w:ascii="Arial" w:hAnsi="Arial" w:cs="Arial"/>
          <w:sz w:val="24"/>
          <w:szCs w:val="24"/>
        </w:rPr>
        <w:t xml:space="preserve"> (see below)</w:t>
      </w:r>
      <w:r w:rsidRPr="2D7BCE77">
        <w:rPr>
          <w:rFonts w:ascii="Arial" w:hAnsi="Arial" w:cs="Arial"/>
          <w:sz w:val="24"/>
          <w:szCs w:val="24"/>
        </w:rPr>
        <w:t xml:space="preserve">, imposing an enforceable legal requirement for remedial action to </w:t>
      </w:r>
      <w:r w:rsidR="2EAD9790" w:rsidRPr="2D7BCE77">
        <w:rPr>
          <w:rFonts w:ascii="Arial" w:hAnsi="Arial" w:cs="Arial"/>
          <w:sz w:val="24"/>
          <w:szCs w:val="24"/>
        </w:rPr>
        <w:t>be</w:t>
      </w:r>
      <w:r w:rsidRPr="2D7BCE77">
        <w:rPr>
          <w:rFonts w:ascii="Arial" w:hAnsi="Arial" w:cs="Arial"/>
          <w:sz w:val="24"/>
          <w:szCs w:val="24"/>
        </w:rPr>
        <w:t xml:space="preserve"> taken.</w:t>
      </w:r>
    </w:p>
    <w:p w14:paraId="0BAF0661" w14:textId="77777777" w:rsidR="006C3499" w:rsidRDefault="006C3499" w:rsidP="006C3499">
      <w:pPr>
        <w:pStyle w:val="ListParagraph"/>
        <w:spacing w:after="240"/>
        <w:ind w:left="567"/>
        <w:jc w:val="both"/>
        <w:rPr>
          <w:rFonts w:ascii="Arial" w:hAnsi="Arial" w:cs="Arial"/>
          <w:sz w:val="24"/>
          <w:szCs w:val="24"/>
        </w:rPr>
      </w:pPr>
    </w:p>
    <w:p w14:paraId="30EE4342" w14:textId="5D2B1827" w:rsidR="007B4154" w:rsidRDefault="00C32BF7" w:rsidP="007B4154">
      <w:pPr>
        <w:pStyle w:val="ListParagraph"/>
        <w:numPr>
          <w:ilvl w:val="0"/>
          <w:numId w:val="1"/>
        </w:numPr>
        <w:spacing w:after="240"/>
        <w:ind w:left="567" w:hanging="567"/>
        <w:contextualSpacing w:val="0"/>
        <w:jc w:val="both"/>
        <w:rPr>
          <w:rFonts w:ascii="Arial" w:hAnsi="Arial" w:cs="Arial"/>
          <w:sz w:val="24"/>
          <w:szCs w:val="24"/>
        </w:rPr>
      </w:pPr>
      <w:r>
        <w:rPr>
          <w:rFonts w:ascii="Arial" w:hAnsi="Arial" w:cs="Arial"/>
          <w:b/>
          <w:bCs/>
          <w:sz w:val="24"/>
          <w:szCs w:val="24"/>
        </w:rPr>
        <w:t>Statutory Notices</w:t>
      </w:r>
    </w:p>
    <w:p w14:paraId="674BE34A" w14:textId="6A77A5D4" w:rsidR="007B4154" w:rsidRPr="0053093C" w:rsidRDefault="0053093C" w:rsidP="0053093C">
      <w:pPr>
        <w:pStyle w:val="ListParagraph"/>
        <w:spacing w:after="240"/>
        <w:ind w:left="567"/>
        <w:contextualSpacing w:val="0"/>
        <w:jc w:val="both"/>
        <w:rPr>
          <w:rFonts w:ascii="Arial" w:hAnsi="Arial" w:cs="Arial"/>
          <w:sz w:val="24"/>
          <w:szCs w:val="24"/>
          <w:u w:val="single"/>
        </w:rPr>
      </w:pPr>
      <w:r>
        <w:rPr>
          <w:rFonts w:ascii="Arial" w:hAnsi="Arial" w:cs="Arial"/>
          <w:sz w:val="24"/>
          <w:szCs w:val="24"/>
          <w:u w:val="single"/>
        </w:rPr>
        <w:t>Alterations Notices</w:t>
      </w:r>
    </w:p>
    <w:p w14:paraId="0D0B3648" w14:textId="017D4B67" w:rsidR="007B4154" w:rsidRDefault="0053093C" w:rsidP="4E001253">
      <w:pPr>
        <w:pStyle w:val="ListParagraph"/>
        <w:numPr>
          <w:ilvl w:val="1"/>
          <w:numId w:val="1"/>
        </w:numPr>
        <w:spacing w:after="240" w:line="240" w:lineRule="auto"/>
        <w:ind w:left="567" w:hanging="567"/>
        <w:jc w:val="both"/>
        <w:rPr>
          <w:rFonts w:ascii="Arial" w:hAnsi="Arial" w:cs="Arial"/>
          <w:sz w:val="24"/>
          <w:szCs w:val="24"/>
        </w:rPr>
      </w:pPr>
      <w:r>
        <w:rPr>
          <w:rFonts w:ascii="Arial" w:hAnsi="Arial" w:cs="Arial"/>
          <w:sz w:val="24"/>
          <w:szCs w:val="24"/>
        </w:rPr>
        <w:t xml:space="preserve">An Alterations Notice can be issued if, </w:t>
      </w:r>
      <w:proofErr w:type="gramStart"/>
      <w:r>
        <w:rPr>
          <w:rFonts w:ascii="Arial" w:hAnsi="Arial" w:cs="Arial"/>
          <w:sz w:val="24"/>
          <w:szCs w:val="24"/>
        </w:rPr>
        <w:t>are considered to be</w:t>
      </w:r>
      <w:proofErr w:type="gramEnd"/>
      <w:r>
        <w:rPr>
          <w:rFonts w:ascii="Arial" w:hAnsi="Arial" w:cs="Arial"/>
          <w:sz w:val="24"/>
          <w:szCs w:val="24"/>
        </w:rPr>
        <w:t xml:space="preserve"> high risk or coul</w:t>
      </w:r>
      <w:r w:rsidR="0096434B">
        <w:rPr>
          <w:rFonts w:ascii="Arial" w:hAnsi="Arial" w:cs="Arial"/>
          <w:sz w:val="24"/>
          <w:szCs w:val="24"/>
        </w:rPr>
        <w:t>d</w:t>
      </w:r>
      <w:r>
        <w:rPr>
          <w:rFonts w:ascii="Arial" w:hAnsi="Arial" w:cs="Arial"/>
          <w:sz w:val="24"/>
          <w:szCs w:val="24"/>
        </w:rPr>
        <w:t xml:space="preserve"> become so if alterations </w:t>
      </w:r>
      <w:r w:rsidR="48C3DA54" w:rsidRPr="4E001253">
        <w:rPr>
          <w:rFonts w:ascii="Arial" w:hAnsi="Arial" w:cs="Arial"/>
          <w:sz w:val="24"/>
          <w:szCs w:val="24"/>
        </w:rPr>
        <w:t xml:space="preserve">are </w:t>
      </w:r>
      <w:r w:rsidR="58C621BA" w:rsidRPr="4E001253">
        <w:rPr>
          <w:rFonts w:ascii="Arial" w:hAnsi="Arial" w:cs="Arial"/>
          <w:sz w:val="24"/>
          <w:szCs w:val="24"/>
        </w:rPr>
        <w:t>made</w:t>
      </w:r>
      <w:r w:rsidR="48C3DA54" w:rsidRPr="4E001253">
        <w:rPr>
          <w:rFonts w:ascii="Arial" w:hAnsi="Arial" w:cs="Arial"/>
          <w:sz w:val="24"/>
          <w:szCs w:val="24"/>
        </w:rPr>
        <w:t xml:space="preserve"> </w:t>
      </w:r>
      <w:r>
        <w:rPr>
          <w:rFonts w:ascii="Arial" w:hAnsi="Arial" w:cs="Arial"/>
          <w:sz w:val="24"/>
          <w:szCs w:val="24"/>
        </w:rPr>
        <w:t xml:space="preserve">to the premises </w:t>
      </w:r>
      <w:r w:rsidR="32ED0C9F" w:rsidRPr="4E001253">
        <w:rPr>
          <w:rFonts w:ascii="Arial" w:hAnsi="Arial" w:cs="Arial"/>
          <w:sz w:val="24"/>
          <w:szCs w:val="24"/>
        </w:rPr>
        <w:t>or their use</w:t>
      </w:r>
      <w:r w:rsidR="7C43907A" w:rsidRPr="4E001253">
        <w:rPr>
          <w:rFonts w:ascii="Arial" w:hAnsi="Arial" w:cs="Arial"/>
          <w:sz w:val="24"/>
          <w:szCs w:val="24"/>
        </w:rPr>
        <w:t>.</w:t>
      </w:r>
    </w:p>
    <w:p w14:paraId="473C78C6" w14:textId="77777777" w:rsidR="00FB427F" w:rsidRDefault="00FB427F" w:rsidP="00FB427F">
      <w:pPr>
        <w:pStyle w:val="ListParagraph"/>
        <w:spacing w:after="240" w:line="240" w:lineRule="auto"/>
        <w:ind w:left="567"/>
        <w:jc w:val="both"/>
        <w:rPr>
          <w:rFonts w:ascii="Arial" w:hAnsi="Arial" w:cs="Arial"/>
          <w:sz w:val="24"/>
          <w:szCs w:val="24"/>
        </w:rPr>
      </w:pPr>
    </w:p>
    <w:p w14:paraId="4ACB9FCB" w14:textId="2E30C7AF" w:rsidR="00A43F54" w:rsidRPr="00A43F54" w:rsidRDefault="00A43F54" w:rsidP="00A43F54">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The effect of an Alterations Notice is that the </w:t>
      </w:r>
      <w:r w:rsidR="00D47183">
        <w:rPr>
          <w:rFonts w:ascii="Arial" w:hAnsi="Arial" w:cs="Arial"/>
          <w:sz w:val="24"/>
          <w:szCs w:val="24"/>
        </w:rPr>
        <w:t>RP</w:t>
      </w:r>
      <w:r>
        <w:rPr>
          <w:rFonts w:ascii="Arial" w:hAnsi="Arial" w:cs="Arial"/>
          <w:sz w:val="24"/>
          <w:szCs w:val="24"/>
        </w:rPr>
        <w:t xml:space="preserve"> </w:t>
      </w:r>
      <w:r w:rsidRPr="0053093C">
        <w:rPr>
          <w:rFonts w:ascii="Arial" w:hAnsi="Arial" w:cs="Arial"/>
          <w:sz w:val="24"/>
          <w:szCs w:val="24"/>
        </w:rPr>
        <w:t xml:space="preserve">must notify the </w:t>
      </w:r>
      <w:r>
        <w:rPr>
          <w:rFonts w:ascii="Arial" w:hAnsi="Arial" w:cs="Arial"/>
          <w:sz w:val="24"/>
          <w:szCs w:val="24"/>
        </w:rPr>
        <w:t>EA</w:t>
      </w:r>
      <w:r w:rsidRPr="0053093C">
        <w:rPr>
          <w:rFonts w:ascii="Arial" w:hAnsi="Arial" w:cs="Arial"/>
          <w:sz w:val="24"/>
          <w:szCs w:val="24"/>
        </w:rPr>
        <w:t xml:space="preserve"> of any proposed changes in relation to the premises that may result in a significant increase in risk to persons in the event of fire.  The types of changes </w:t>
      </w:r>
      <w:r>
        <w:rPr>
          <w:rFonts w:ascii="Arial" w:hAnsi="Arial" w:cs="Arial"/>
          <w:sz w:val="24"/>
          <w:szCs w:val="24"/>
        </w:rPr>
        <w:t xml:space="preserve">to which this applies </w:t>
      </w:r>
      <w:r w:rsidRPr="0053093C">
        <w:rPr>
          <w:rFonts w:ascii="Arial" w:hAnsi="Arial" w:cs="Arial"/>
          <w:sz w:val="24"/>
          <w:szCs w:val="24"/>
        </w:rPr>
        <w:t xml:space="preserve">are wide ranging.  </w:t>
      </w:r>
      <w:r>
        <w:rPr>
          <w:rFonts w:ascii="Arial" w:hAnsi="Arial" w:cs="Arial"/>
          <w:sz w:val="24"/>
          <w:szCs w:val="24"/>
        </w:rPr>
        <w:t xml:space="preserve">The EA </w:t>
      </w:r>
      <w:r w:rsidRPr="0053093C">
        <w:rPr>
          <w:rFonts w:ascii="Arial" w:hAnsi="Arial" w:cs="Arial"/>
          <w:sz w:val="24"/>
          <w:szCs w:val="24"/>
        </w:rPr>
        <w:t xml:space="preserve">will ensure that, through </w:t>
      </w:r>
      <w:r>
        <w:rPr>
          <w:rFonts w:ascii="Arial" w:hAnsi="Arial" w:cs="Arial"/>
          <w:sz w:val="24"/>
          <w:szCs w:val="24"/>
        </w:rPr>
        <w:t>an</w:t>
      </w:r>
      <w:r w:rsidRPr="0053093C">
        <w:rPr>
          <w:rFonts w:ascii="Arial" w:hAnsi="Arial" w:cs="Arial"/>
          <w:sz w:val="24"/>
          <w:szCs w:val="24"/>
        </w:rPr>
        <w:t xml:space="preserve"> explanation given</w:t>
      </w:r>
      <w:r>
        <w:rPr>
          <w:rFonts w:ascii="Arial" w:hAnsi="Arial" w:cs="Arial"/>
          <w:sz w:val="24"/>
          <w:szCs w:val="24"/>
        </w:rPr>
        <w:t xml:space="preserve"> in the notice</w:t>
      </w:r>
      <w:r w:rsidRPr="0053093C">
        <w:rPr>
          <w:rFonts w:ascii="Arial" w:hAnsi="Arial" w:cs="Arial"/>
          <w:sz w:val="24"/>
          <w:szCs w:val="24"/>
        </w:rPr>
        <w:t xml:space="preserve">, </w:t>
      </w:r>
      <w:r w:rsidR="00D47183">
        <w:rPr>
          <w:rFonts w:ascii="Arial" w:hAnsi="Arial" w:cs="Arial"/>
          <w:sz w:val="24"/>
          <w:szCs w:val="24"/>
        </w:rPr>
        <w:t>RPs</w:t>
      </w:r>
      <w:r w:rsidRPr="0053093C">
        <w:rPr>
          <w:rFonts w:ascii="Arial" w:hAnsi="Arial" w:cs="Arial"/>
          <w:sz w:val="24"/>
          <w:szCs w:val="24"/>
        </w:rPr>
        <w:t xml:space="preserve"> can reasonably identify the type of change</w:t>
      </w:r>
      <w:r>
        <w:rPr>
          <w:rFonts w:ascii="Arial" w:hAnsi="Arial" w:cs="Arial"/>
          <w:sz w:val="24"/>
          <w:szCs w:val="24"/>
        </w:rPr>
        <w:t xml:space="preserve"> that</w:t>
      </w:r>
      <w:r w:rsidRPr="0053093C">
        <w:rPr>
          <w:rFonts w:ascii="Arial" w:hAnsi="Arial" w:cs="Arial"/>
          <w:sz w:val="24"/>
          <w:szCs w:val="24"/>
        </w:rPr>
        <w:t xml:space="preserve"> the </w:t>
      </w:r>
      <w:r>
        <w:rPr>
          <w:rFonts w:ascii="Arial" w:hAnsi="Arial" w:cs="Arial"/>
          <w:sz w:val="24"/>
          <w:szCs w:val="24"/>
        </w:rPr>
        <w:t>EA</w:t>
      </w:r>
      <w:r w:rsidRPr="0053093C">
        <w:rPr>
          <w:rFonts w:ascii="Arial" w:hAnsi="Arial" w:cs="Arial"/>
          <w:sz w:val="24"/>
          <w:szCs w:val="24"/>
        </w:rPr>
        <w:t xml:space="preserve"> considers it necessary to be notified about.</w:t>
      </w:r>
    </w:p>
    <w:p w14:paraId="02627139" w14:textId="7A8D9A06" w:rsidR="006C3499" w:rsidRPr="0096434B" w:rsidRDefault="00D11A05" w:rsidP="0096434B">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A</w:t>
      </w:r>
      <w:r w:rsidR="0053093C" w:rsidRPr="2D7BCE77">
        <w:rPr>
          <w:rFonts w:ascii="Arial" w:hAnsi="Arial" w:cs="Arial"/>
          <w:sz w:val="24"/>
          <w:szCs w:val="24"/>
        </w:rPr>
        <w:t xml:space="preserve">lterations </w:t>
      </w:r>
      <w:r w:rsidR="00FC07DF" w:rsidRPr="2D7BCE77">
        <w:rPr>
          <w:rFonts w:ascii="Arial" w:hAnsi="Arial" w:cs="Arial"/>
          <w:sz w:val="24"/>
          <w:szCs w:val="24"/>
        </w:rPr>
        <w:t>N</w:t>
      </w:r>
      <w:r w:rsidR="0053093C" w:rsidRPr="2D7BCE77">
        <w:rPr>
          <w:rFonts w:ascii="Arial" w:hAnsi="Arial" w:cs="Arial"/>
          <w:sz w:val="24"/>
          <w:szCs w:val="24"/>
        </w:rPr>
        <w:t xml:space="preserve">otices </w:t>
      </w:r>
      <w:r w:rsidRPr="2D7BCE77">
        <w:rPr>
          <w:rFonts w:ascii="Arial" w:hAnsi="Arial" w:cs="Arial"/>
          <w:sz w:val="24"/>
          <w:szCs w:val="24"/>
        </w:rPr>
        <w:t>are not very</w:t>
      </w:r>
      <w:r w:rsidR="0053093C" w:rsidRPr="2D7BCE77">
        <w:rPr>
          <w:rFonts w:ascii="Arial" w:hAnsi="Arial" w:cs="Arial"/>
          <w:sz w:val="24"/>
          <w:szCs w:val="24"/>
        </w:rPr>
        <w:t xml:space="preserve"> common</w:t>
      </w:r>
      <w:r w:rsidRPr="2D7BCE77">
        <w:rPr>
          <w:rFonts w:ascii="Arial" w:hAnsi="Arial" w:cs="Arial"/>
          <w:sz w:val="24"/>
          <w:szCs w:val="24"/>
        </w:rPr>
        <w:t>;</w:t>
      </w:r>
      <w:r w:rsidR="0053093C" w:rsidRPr="2D7BCE77">
        <w:rPr>
          <w:rFonts w:ascii="Arial" w:hAnsi="Arial" w:cs="Arial"/>
          <w:sz w:val="24"/>
          <w:szCs w:val="24"/>
        </w:rPr>
        <w:t xml:space="preserve"> </w:t>
      </w:r>
      <w:r w:rsidRPr="2D7BCE77">
        <w:rPr>
          <w:rFonts w:ascii="Arial" w:hAnsi="Arial" w:cs="Arial"/>
          <w:sz w:val="24"/>
          <w:szCs w:val="24"/>
        </w:rPr>
        <w:t xml:space="preserve">they are not </w:t>
      </w:r>
      <w:r w:rsidR="0053093C" w:rsidRPr="2D7BCE77">
        <w:rPr>
          <w:rFonts w:ascii="Arial" w:hAnsi="Arial" w:cs="Arial"/>
          <w:sz w:val="24"/>
          <w:szCs w:val="24"/>
        </w:rPr>
        <w:t xml:space="preserve">applied generically to any </w:t>
      </w:r>
      <w:r w:rsidRPr="0096434B">
        <w:rPr>
          <w:rFonts w:ascii="Arial" w:hAnsi="Arial" w:cs="Arial"/>
          <w:sz w:val="24"/>
          <w:szCs w:val="24"/>
        </w:rPr>
        <w:t xml:space="preserve">particular </w:t>
      </w:r>
      <w:r w:rsidR="0053093C" w:rsidRPr="0096434B">
        <w:rPr>
          <w:rFonts w:ascii="Arial" w:hAnsi="Arial" w:cs="Arial"/>
          <w:sz w:val="24"/>
          <w:szCs w:val="24"/>
        </w:rPr>
        <w:t xml:space="preserve">type of premises or form of fire </w:t>
      </w:r>
      <w:proofErr w:type="gramStart"/>
      <w:r w:rsidR="00F72B05" w:rsidRPr="0096434B">
        <w:rPr>
          <w:rFonts w:ascii="Arial" w:hAnsi="Arial" w:cs="Arial"/>
          <w:sz w:val="24"/>
          <w:szCs w:val="24"/>
        </w:rPr>
        <w:t>strategy, but</w:t>
      </w:r>
      <w:proofErr w:type="gramEnd"/>
      <w:r w:rsidRPr="0096434B">
        <w:rPr>
          <w:rFonts w:ascii="Arial" w:hAnsi="Arial" w:cs="Arial"/>
          <w:sz w:val="24"/>
          <w:szCs w:val="24"/>
        </w:rPr>
        <w:t xml:space="preserve"> are </w:t>
      </w:r>
      <w:r w:rsidR="0053093C" w:rsidRPr="0096434B">
        <w:rPr>
          <w:rFonts w:ascii="Arial" w:hAnsi="Arial" w:cs="Arial"/>
          <w:sz w:val="24"/>
          <w:szCs w:val="24"/>
        </w:rPr>
        <w:t>specific to the premises in question</w:t>
      </w:r>
      <w:r w:rsidR="799739B3" w:rsidRPr="0096434B">
        <w:rPr>
          <w:rFonts w:ascii="Arial" w:hAnsi="Arial" w:cs="Arial"/>
          <w:sz w:val="24"/>
          <w:szCs w:val="24"/>
        </w:rPr>
        <w:t xml:space="preserve"> and its use</w:t>
      </w:r>
      <w:r w:rsidR="0053093C" w:rsidRPr="0096434B">
        <w:rPr>
          <w:rFonts w:ascii="Arial" w:hAnsi="Arial" w:cs="Arial"/>
          <w:sz w:val="24"/>
          <w:szCs w:val="24"/>
        </w:rPr>
        <w:t>.</w:t>
      </w:r>
      <w:r w:rsidR="0096434B" w:rsidRPr="0096434B">
        <w:rPr>
          <w:rFonts w:ascii="Arial" w:hAnsi="Arial" w:cs="Arial"/>
          <w:sz w:val="24"/>
          <w:szCs w:val="24"/>
        </w:rPr>
        <w:t xml:space="preserve"> </w:t>
      </w:r>
      <w:r w:rsidR="00FB427F" w:rsidRPr="0096434B">
        <w:rPr>
          <w:rFonts w:ascii="Arial" w:hAnsi="Arial" w:cs="Arial"/>
          <w:color w:val="000000" w:themeColor="text1"/>
          <w:sz w:val="24"/>
          <w:szCs w:val="24"/>
        </w:rPr>
        <w:t>An Alterations Notice is appropriate where, for example, the safety of people is dependent on certain fire safety measures which have not been put in place, with the result that people are at serious risk of fire; or where although there is no such risk currently,</w:t>
      </w:r>
      <w:r w:rsidR="00FB427F" w:rsidRPr="0096434B">
        <w:rPr>
          <w:rFonts w:ascii="Arial" w:hAnsi="Arial" w:cs="Arial"/>
          <w:color w:val="D13438"/>
          <w:sz w:val="24"/>
          <w:szCs w:val="24"/>
        </w:rPr>
        <w:t xml:space="preserve"> </w:t>
      </w:r>
      <w:r w:rsidR="00FB427F" w:rsidRPr="0096434B">
        <w:rPr>
          <w:rFonts w:ascii="Arial" w:hAnsi="Arial" w:cs="Arial"/>
          <w:color w:val="000000" w:themeColor="text1"/>
          <w:sz w:val="24"/>
          <w:szCs w:val="24"/>
        </w:rPr>
        <w:t xml:space="preserve">changes (including changes in fixtures, services, fittings, dangerous </w:t>
      </w:r>
      <w:proofErr w:type="gramStart"/>
      <w:r w:rsidR="00FB427F" w:rsidRPr="0096434B">
        <w:rPr>
          <w:rFonts w:ascii="Arial" w:hAnsi="Arial" w:cs="Arial"/>
          <w:color w:val="000000" w:themeColor="text1"/>
          <w:sz w:val="24"/>
          <w:szCs w:val="24"/>
        </w:rPr>
        <w:t>substances</w:t>
      </w:r>
      <w:proofErr w:type="gramEnd"/>
      <w:r w:rsidR="00FB427F" w:rsidRPr="0096434B">
        <w:rPr>
          <w:rFonts w:ascii="Arial" w:hAnsi="Arial" w:cs="Arial"/>
          <w:color w:val="000000" w:themeColor="text1"/>
          <w:sz w:val="24"/>
          <w:szCs w:val="24"/>
        </w:rPr>
        <w:t xml:space="preserve"> or use of the premises) could result in a serious safety risk.</w:t>
      </w:r>
    </w:p>
    <w:p w14:paraId="4EE6AC07" w14:textId="77777777" w:rsidR="006C3499" w:rsidRPr="006C3499" w:rsidRDefault="006C3499" w:rsidP="006C3499">
      <w:pPr>
        <w:pStyle w:val="ListParagraph"/>
        <w:spacing w:after="240" w:line="240" w:lineRule="auto"/>
        <w:ind w:left="567"/>
        <w:jc w:val="both"/>
        <w:rPr>
          <w:rFonts w:ascii="Arial" w:hAnsi="Arial" w:cs="Arial"/>
          <w:sz w:val="24"/>
          <w:szCs w:val="24"/>
        </w:rPr>
      </w:pPr>
    </w:p>
    <w:p w14:paraId="06350D62" w14:textId="5D7A3833" w:rsidR="0053093C" w:rsidRPr="00A43F54" w:rsidRDefault="0053093C" w:rsidP="00A43F54">
      <w:pPr>
        <w:pStyle w:val="ListParagraph"/>
        <w:numPr>
          <w:ilvl w:val="1"/>
          <w:numId w:val="1"/>
        </w:numPr>
        <w:spacing w:after="240" w:line="240" w:lineRule="auto"/>
        <w:ind w:left="567" w:hanging="567"/>
        <w:contextualSpacing w:val="0"/>
        <w:jc w:val="both"/>
        <w:rPr>
          <w:rFonts w:ascii="Arial" w:hAnsi="Arial" w:cs="Arial"/>
          <w:sz w:val="24"/>
          <w:szCs w:val="24"/>
        </w:rPr>
      </w:pPr>
      <w:r w:rsidRPr="0053093C">
        <w:rPr>
          <w:rFonts w:ascii="Arial" w:hAnsi="Arial" w:cs="Arial"/>
          <w:sz w:val="24"/>
          <w:szCs w:val="24"/>
        </w:rPr>
        <w:t>This is particularly the case if, for example, the anticipated standard of management is such that these changes could be made without appreciation of their effect on fire safety and/or the changes would not be subject to control under other legislation, such as building regulations.</w:t>
      </w:r>
    </w:p>
    <w:p w14:paraId="43489E3D" w14:textId="40FF2B22" w:rsidR="0053093C" w:rsidRPr="00A43F54" w:rsidRDefault="0053093C" w:rsidP="00A43F54">
      <w:pPr>
        <w:pStyle w:val="ListParagraph"/>
        <w:numPr>
          <w:ilvl w:val="1"/>
          <w:numId w:val="1"/>
        </w:numPr>
        <w:spacing w:after="240" w:line="240" w:lineRule="auto"/>
        <w:ind w:left="567" w:hanging="567"/>
        <w:contextualSpacing w:val="0"/>
        <w:jc w:val="both"/>
        <w:rPr>
          <w:rFonts w:ascii="Arial" w:hAnsi="Arial" w:cs="Arial"/>
          <w:sz w:val="24"/>
          <w:szCs w:val="24"/>
        </w:rPr>
      </w:pPr>
      <w:r w:rsidRPr="0053093C">
        <w:rPr>
          <w:rFonts w:ascii="Arial" w:hAnsi="Arial" w:cs="Arial"/>
          <w:sz w:val="24"/>
          <w:szCs w:val="24"/>
        </w:rPr>
        <w:t xml:space="preserve">An </w:t>
      </w:r>
      <w:r w:rsidR="00FC07DF" w:rsidRPr="0053093C">
        <w:rPr>
          <w:rFonts w:ascii="Arial" w:hAnsi="Arial" w:cs="Arial"/>
          <w:sz w:val="24"/>
          <w:szCs w:val="24"/>
        </w:rPr>
        <w:t xml:space="preserve">Alterations Notice </w:t>
      </w:r>
      <w:r w:rsidRPr="0053093C">
        <w:rPr>
          <w:rFonts w:ascii="Arial" w:hAnsi="Arial" w:cs="Arial"/>
          <w:sz w:val="24"/>
          <w:szCs w:val="24"/>
        </w:rPr>
        <w:t xml:space="preserve">may also contain </w:t>
      </w:r>
      <w:r w:rsidR="00D11A05">
        <w:rPr>
          <w:rFonts w:ascii="Arial" w:hAnsi="Arial" w:cs="Arial"/>
          <w:sz w:val="24"/>
          <w:szCs w:val="24"/>
        </w:rPr>
        <w:t xml:space="preserve">additional </w:t>
      </w:r>
      <w:r w:rsidRPr="0053093C">
        <w:rPr>
          <w:rFonts w:ascii="Arial" w:hAnsi="Arial" w:cs="Arial"/>
          <w:sz w:val="24"/>
          <w:szCs w:val="24"/>
        </w:rPr>
        <w:t>requirements</w:t>
      </w:r>
      <w:r w:rsidR="00D11A05">
        <w:rPr>
          <w:rFonts w:ascii="Arial" w:hAnsi="Arial" w:cs="Arial"/>
          <w:sz w:val="24"/>
          <w:szCs w:val="24"/>
        </w:rPr>
        <w:t>.  For example, this could include a requirement that</w:t>
      </w:r>
      <w:r w:rsidRPr="0053093C">
        <w:rPr>
          <w:rFonts w:ascii="Arial" w:hAnsi="Arial" w:cs="Arial"/>
          <w:sz w:val="24"/>
          <w:szCs w:val="24"/>
        </w:rPr>
        <w:t xml:space="preserve">, before making changes, </w:t>
      </w:r>
      <w:r w:rsidR="00D11A05">
        <w:rPr>
          <w:rFonts w:ascii="Arial" w:hAnsi="Arial" w:cs="Arial"/>
          <w:sz w:val="24"/>
          <w:szCs w:val="24"/>
        </w:rPr>
        <w:t>the</w:t>
      </w:r>
      <w:r w:rsidR="005902BD">
        <w:rPr>
          <w:rFonts w:ascii="Arial" w:hAnsi="Arial" w:cs="Arial"/>
          <w:sz w:val="24"/>
          <w:szCs w:val="24"/>
        </w:rPr>
        <w:t xml:space="preserve"> </w:t>
      </w:r>
      <w:r w:rsidR="00D47183">
        <w:rPr>
          <w:rFonts w:ascii="Arial" w:hAnsi="Arial" w:cs="Arial"/>
          <w:sz w:val="24"/>
          <w:szCs w:val="24"/>
        </w:rPr>
        <w:t>RP</w:t>
      </w:r>
      <w:r w:rsidRPr="0053093C">
        <w:rPr>
          <w:rFonts w:ascii="Arial" w:hAnsi="Arial" w:cs="Arial"/>
          <w:sz w:val="24"/>
          <w:szCs w:val="24"/>
        </w:rPr>
        <w:t xml:space="preserve"> send</w:t>
      </w:r>
      <w:r w:rsidR="00D11A05">
        <w:rPr>
          <w:rFonts w:ascii="Arial" w:hAnsi="Arial" w:cs="Arial"/>
          <w:sz w:val="24"/>
          <w:szCs w:val="24"/>
        </w:rPr>
        <w:t>s</w:t>
      </w:r>
      <w:r w:rsidRPr="0053093C">
        <w:rPr>
          <w:rFonts w:ascii="Arial" w:hAnsi="Arial" w:cs="Arial"/>
          <w:sz w:val="24"/>
          <w:szCs w:val="24"/>
        </w:rPr>
        <w:t xml:space="preserve"> a copy of the</w:t>
      </w:r>
      <w:r w:rsidR="00D11A05">
        <w:rPr>
          <w:rFonts w:ascii="Arial" w:hAnsi="Arial" w:cs="Arial"/>
          <w:sz w:val="24"/>
          <w:szCs w:val="24"/>
        </w:rPr>
        <w:t xml:space="preserve"> fire</w:t>
      </w:r>
      <w:r w:rsidRPr="0053093C">
        <w:rPr>
          <w:rFonts w:ascii="Arial" w:hAnsi="Arial" w:cs="Arial"/>
          <w:sz w:val="24"/>
          <w:szCs w:val="24"/>
        </w:rPr>
        <w:t xml:space="preserve"> risk assessment</w:t>
      </w:r>
      <w:r w:rsidR="00D11A05">
        <w:rPr>
          <w:rFonts w:ascii="Arial" w:hAnsi="Arial" w:cs="Arial"/>
          <w:sz w:val="24"/>
          <w:szCs w:val="24"/>
        </w:rPr>
        <w:t xml:space="preserve"> to the EA</w:t>
      </w:r>
      <w:r w:rsidRPr="0053093C">
        <w:rPr>
          <w:rFonts w:ascii="Arial" w:hAnsi="Arial" w:cs="Arial"/>
          <w:sz w:val="24"/>
          <w:szCs w:val="24"/>
        </w:rPr>
        <w:t xml:space="preserve">, together with a summary of changes which will be made to fire precautions.  </w:t>
      </w:r>
      <w:r w:rsidR="00D11A05">
        <w:rPr>
          <w:rFonts w:ascii="Arial" w:hAnsi="Arial" w:cs="Arial"/>
          <w:sz w:val="24"/>
          <w:szCs w:val="24"/>
        </w:rPr>
        <w:t>Any such</w:t>
      </w:r>
      <w:r w:rsidRPr="0053093C">
        <w:rPr>
          <w:rFonts w:ascii="Arial" w:hAnsi="Arial" w:cs="Arial"/>
          <w:sz w:val="24"/>
          <w:szCs w:val="24"/>
        </w:rPr>
        <w:t xml:space="preserve"> additional requirements are</w:t>
      </w:r>
      <w:r w:rsidR="00D11A05">
        <w:rPr>
          <w:rFonts w:ascii="Arial" w:hAnsi="Arial" w:cs="Arial"/>
          <w:sz w:val="24"/>
          <w:szCs w:val="24"/>
        </w:rPr>
        <w:t xml:space="preserve"> made</w:t>
      </w:r>
      <w:r w:rsidRPr="0053093C">
        <w:rPr>
          <w:rFonts w:ascii="Arial" w:hAnsi="Arial" w:cs="Arial"/>
          <w:sz w:val="24"/>
          <w:szCs w:val="24"/>
        </w:rPr>
        <w:t xml:space="preserve"> at the discretion of the </w:t>
      </w:r>
      <w:r w:rsidR="00D11A05">
        <w:rPr>
          <w:rFonts w:ascii="Arial" w:hAnsi="Arial" w:cs="Arial"/>
          <w:sz w:val="24"/>
          <w:szCs w:val="24"/>
        </w:rPr>
        <w:t>EA.</w:t>
      </w:r>
      <w:r w:rsidRPr="0053093C">
        <w:rPr>
          <w:rFonts w:ascii="Arial" w:hAnsi="Arial" w:cs="Arial"/>
          <w:sz w:val="24"/>
          <w:szCs w:val="24"/>
        </w:rPr>
        <w:t xml:space="preserve"> </w:t>
      </w:r>
    </w:p>
    <w:p w14:paraId="46E5DB25" w14:textId="3C3F8ADD" w:rsidR="0053093C" w:rsidRDefault="00D11A05" w:rsidP="00FC07D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lastRenderedPageBreak/>
        <w:t>T</w:t>
      </w:r>
      <w:r w:rsidR="0053093C" w:rsidRPr="0053093C">
        <w:rPr>
          <w:rFonts w:ascii="Arial" w:hAnsi="Arial" w:cs="Arial"/>
          <w:sz w:val="24"/>
          <w:szCs w:val="24"/>
        </w:rPr>
        <w:t xml:space="preserve">he </w:t>
      </w:r>
      <w:r w:rsidR="00D47183">
        <w:rPr>
          <w:rFonts w:ascii="Arial" w:hAnsi="Arial" w:cs="Arial"/>
          <w:sz w:val="24"/>
          <w:szCs w:val="24"/>
        </w:rPr>
        <w:t>RP</w:t>
      </w:r>
      <w:r w:rsidR="0053093C" w:rsidRPr="0053093C">
        <w:rPr>
          <w:rFonts w:ascii="Arial" w:hAnsi="Arial" w:cs="Arial"/>
          <w:sz w:val="24"/>
          <w:szCs w:val="24"/>
        </w:rPr>
        <w:t xml:space="preserve"> is not precluded from making the intended changes </w:t>
      </w:r>
      <w:r w:rsidR="00FC07DF">
        <w:rPr>
          <w:rFonts w:ascii="Arial" w:hAnsi="Arial" w:cs="Arial"/>
          <w:sz w:val="24"/>
          <w:szCs w:val="24"/>
        </w:rPr>
        <w:t>after</w:t>
      </w:r>
      <w:r w:rsidR="0053093C" w:rsidRPr="0053093C">
        <w:rPr>
          <w:rFonts w:ascii="Arial" w:hAnsi="Arial" w:cs="Arial"/>
          <w:sz w:val="24"/>
          <w:szCs w:val="24"/>
        </w:rPr>
        <w:t xml:space="preserve"> the </w:t>
      </w:r>
      <w:r w:rsidR="00FC07DF">
        <w:rPr>
          <w:rFonts w:ascii="Arial" w:hAnsi="Arial" w:cs="Arial"/>
          <w:sz w:val="24"/>
          <w:szCs w:val="24"/>
        </w:rPr>
        <w:t>EA</w:t>
      </w:r>
      <w:r w:rsidR="0053093C" w:rsidRPr="0053093C">
        <w:rPr>
          <w:rFonts w:ascii="Arial" w:hAnsi="Arial" w:cs="Arial"/>
          <w:sz w:val="24"/>
          <w:szCs w:val="24"/>
        </w:rPr>
        <w:t xml:space="preserve"> has been informed.  </w:t>
      </w:r>
      <w:r w:rsidR="00FC07DF">
        <w:rPr>
          <w:rFonts w:ascii="Arial" w:hAnsi="Arial" w:cs="Arial"/>
          <w:sz w:val="24"/>
          <w:szCs w:val="24"/>
        </w:rPr>
        <w:t xml:space="preserve">However, the </w:t>
      </w:r>
      <w:r w:rsidR="00B707C5">
        <w:rPr>
          <w:rFonts w:ascii="Arial" w:hAnsi="Arial" w:cs="Arial"/>
          <w:sz w:val="24"/>
          <w:szCs w:val="24"/>
        </w:rPr>
        <w:t>RP</w:t>
      </w:r>
      <w:r w:rsidR="00FC07DF">
        <w:rPr>
          <w:rFonts w:ascii="Arial" w:hAnsi="Arial" w:cs="Arial"/>
          <w:sz w:val="24"/>
          <w:szCs w:val="24"/>
        </w:rPr>
        <w:t xml:space="preserve"> will normally wish to ensure that the proposed changes are acceptable to the EA before carrying out </w:t>
      </w:r>
      <w:r w:rsidR="00E32CC1">
        <w:rPr>
          <w:rFonts w:ascii="Arial" w:hAnsi="Arial" w:cs="Arial"/>
          <w:sz w:val="24"/>
          <w:szCs w:val="24"/>
        </w:rPr>
        <w:t>alterations</w:t>
      </w:r>
      <w:r w:rsidR="00FC07DF">
        <w:rPr>
          <w:rFonts w:ascii="Arial" w:hAnsi="Arial" w:cs="Arial"/>
          <w:sz w:val="24"/>
          <w:szCs w:val="24"/>
        </w:rPr>
        <w:t xml:space="preserve"> that might </w:t>
      </w:r>
      <w:r w:rsidR="00B10B22">
        <w:rPr>
          <w:rFonts w:ascii="Arial" w:hAnsi="Arial" w:cs="Arial"/>
          <w:sz w:val="24"/>
          <w:szCs w:val="24"/>
        </w:rPr>
        <w:t>subsequently prove to be</w:t>
      </w:r>
      <w:r w:rsidR="00FC07DF">
        <w:rPr>
          <w:rFonts w:ascii="Arial" w:hAnsi="Arial" w:cs="Arial"/>
          <w:sz w:val="24"/>
          <w:szCs w:val="24"/>
        </w:rPr>
        <w:t xml:space="preserve"> unacceptable.</w:t>
      </w:r>
    </w:p>
    <w:p w14:paraId="5C8128A8" w14:textId="36FEE5C7" w:rsidR="00FC07DF" w:rsidRDefault="00FC07DF" w:rsidP="00FC07DF">
      <w:pPr>
        <w:pStyle w:val="ListParagraph"/>
        <w:spacing w:after="240" w:line="240" w:lineRule="auto"/>
        <w:ind w:left="567"/>
        <w:contextualSpacing w:val="0"/>
        <w:jc w:val="both"/>
        <w:rPr>
          <w:rFonts w:ascii="Arial" w:hAnsi="Arial" w:cs="Arial"/>
          <w:sz w:val="24"/>
          <w:szCs w:val="24"/>
        </w:rPr>
      </w:pPr>
      <w:r>
        <w:rPr>
          <w:rFonts w:ascii="Arial" w:hAnsi="Arial" w:cs="Arial"/>
          <w:sz w:val="24"/>
          <w:szCs w:val="24"/>
          <w:u w:val="single"/>
        </w:rPr>
        <w:t>Enforcement Notices</w:t>
      </w:r>
    </w:p>
    <w:p w14:paraId="3DF61C77" w14:textId="592A06C6" w:rsidR="006C3499" w:rsidRPr="00A3349E" w:rsidRDefault="00FC07DF" w:rsidP="00524DFD">
      <w:pPr>
        <w:pStyle w:val="ListParagraph"/>
        <w:numPr>
          <w:ilvl w:val="1"/>
          <w:numId w:val="1"/>
        </w:numPr>
        <w:spacing w:after="240" w:line="240" w:lineRule="auto"/>
        <w:ind w:left="567" w:hanging="567"/>
        <w:jc w:val="both"/>
        <w:rPr>
          <w:rFonts w:ascii="Arial" w:hAnsi="Arial" w:cs="Arial"/>
          <w:sz w:val="24"/>
          <w:szCs w:val="24"/>
        </w:rPr>
      </w:pPr>
      <w:r w:rsidRPr="00A3349E">
        <w:rPr>
          <w:rFonts w:ascii="Arial" w:hAnsi="Arial" w:cs="Arial"/>
          <w:sz w:val="24"/>
          <w:szCs w:val="24"/>
        </w:rPr>
        <w:t xml:space="preserve">An Enforcement Notice can be served where the EA is of the opinion that the </w:t>
      </w:r>
      <w:r w:rsidR="00B707C5" w:rsidRPr="00A3349E">
        <w:rPr>
          <w:rFonts w:ascii="Arial" w:hAnsi="Arial" w:cs="Arial"/>
          <w:sz w:val="24"/>
          <w:szCs w:val="24"/>
        </w:rPr>
        <w:t>RP</w:t>
      </w:r>
      <w:r w:rsidRPr="00A3349E">
        <w:rPr>
          <w:rFonts w:ascii="Arial" w:hAnsi="Arial" w:cs="Arial"/>
          <w:sz w:val="24"/>
          <w:szCs w:val="24"/>
        </w:rPr>
        <w:t xml:space="preserve"> has failed to comply with any requirement(s) of the</w:t>
      </w:r>
      <w:r w:rsidR="00027721" w:rsidRPr="00A3349E">
        <w:rPr>
          <w:rFonts w:ascii="Arial" w:hAnsi="Arial" w:cs="Arial"/>
          <w:sz w:val="24"/>
          <w:szCs w:val="24"/>
        </w:rPr>
        <w:t xml:space="preserve"> FSO or any Regulations made under it</w:t>
      </w:r>
      <w:r w:rsidRPr="00A3349E">
        <w:rPr>
          <w:rFonts w:ascii="Arial" w:hAnsi="Arial" w:cs="Arial"/>
          <w:sz w:val="24"/>
          <w:szCs w:val="24"/>
        </w:rPr>
        <w:t xml:space="preserve">.  </w:t>
      </w:r>
    </w:p>
    <w:p w14:paraId="064DC160" w14:textId="77775088" w:rsidR="00FC07DF" w:rsidRDefault="00890999"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 xml:space="preserve">As in the case of a </w:t>
      </w:r>
      <w:proofErr w:type="spellStart"/>
      <w:r w:rsidRPr="2D7BCE77">
        <w:rPr>
          <w:rFonts w:ascii="Arial" w:hAnsi="Arial" w:cs="Arial"/>
          <w:sz w:val="24"/>
          <w:szCs w:val="24"/>
        </w:rPr>
        <w:t>NoD</w:t>
      </w:r>
      <w:proofErr w:type="spellEnd"/>
      <w:r w:rsidRPr="2D7BCE77">
        <w:rPr>
          <w:rFonts w:ascii="Arial" w:hAnsi="Arial" w:cs="Arial"/>
          <w:sz w:val="24"/>
          <w:szCs w:val="24"/>
        </w:rPr>
        <w:t xml:space="preserve">, an Enforcement Notice specifies each Article or Regulation that has been breached, explains the nature of the </w:t>
      </w:r>
      <w:proofErr w:type="gramStart"/>
      <w:r w:rsidRPr="2D7BCE77">
        <w:rPr>
          <w:rFonts w:ascii="Arial" w:hAnsi="Arial" w:cs="Arial"/>
          <w:sz w:val="24"/>
          <w:szCs w:val="24"/>
        </w:rPr>
        <w:t>breach</w:t>
      </w:r>
      <w:proofErr w:type="gramEnd"/>
      <w:r w:rsidRPr="2D7BCE77">
        <w:rPr>
          <w:rFonts w:ascii="Arial" w:hAnsi="Arial" w:cs="Arial"/>
          <w:sz w:val="24"/>
          <w:szCs w:val="24"/>
        </w:rPr>
        <w:t xml:space="preserve"> and suggests the appropriate remedial measure(s), albeit not precluding other means of rectifying the breach(es).  </w:t>
      </w:r>
      <w:r w:rsidR="006A1DEF" w:rsidRPr="2D7BCE77">
        <w:rPr>
          <w:rFonts w:ascii="Arial" w:hAnsi="Arial" w:cs="Arial"/>
          <w:sz w:val="24"/>
          <w:szCs w:val="24"/>
        </w:rPr>
        <w:t xml:space="preserve">The notice can also provide </w:t>
      </w:r>
      <w:r w:rsidR="536D24BB" w:rsidRPr="2D7BCE77">
        <w:rPr>
          <w:rFonts w:ascii="Arial" w:hAnsi="Arial" w:cs="Arial"/>
          <w:sz w:val="24"/>
          <w:szCs w:val="24"/>
        </w:rPr>
        <w:t xml:space="preserve">the </w:t>
      </w:r>
      <w:r w:rsidR="00B707C5" w:rsidRPr="2D7BCE77">
        <w:rPr>
          <w:rFonts w:ascii="Arial" w:hAnsi="Arial" w:cs="Arial"/>
          <w:sz w:val="24"/>
          <w:szCs w:val="24"/>
        </w:rPr>
        <w:t>RP</w:t>
      </w:r>
      <w:r w:rsidR="006A1DEF" w:rsidRPr="2D7BCE77">
        <w:rPr>
          <w:rFonts w:ascii="Arial" w:hAnsi="Arial" w:cs="Arial"/>
          <w:sz w:val="24"/>
          <w:szCs w:val="24"/>
        </w:rPr>
        <w:t xml:space="preserve"> with a choice between different ways of rectifying a breach.</w:t>
      </w:r>
    </w:p>
    <w:p w14:paraId="522FBC12" w14:textId="77777777" w:rsidR="006C3499" w:rsidRPr="006C3499" w:rsidRDefault="006C3499" w:rsidP="006C3499">
      <w:pPr>
        <w:pStyle w:val="ListParagraph"/>
        <w:rPr>
          <w:rFonts w:ascii="Arial" w:hAnsi="Arial" w:cs="Arial"/>
          <w:sz w:val="24"/>
          <w:szCs w:val="24"/>
        </w:rPr>
      </w:pPr>
    </w:p>
    <w:p w14:paraId="407E8E8E" w14:textId="77777777" w:rsidR="006C3499" w:rsidRDefault="006C3499" w:rsidP="006C3499">
      <w:pPr>
        <w:pStyle w:val="ListParagraph"/>
        <w:spacing w:after="240" w:line="240" w:lineRule="auto"/>
        <w:ind w:left="567"/>
        <w:jc w:val="both"/>
        <w:rPr>
          <w:rFonts w:ascii="Arial" w:hAnsi="Arial" w:cs="Arial"/>
          <w:sz w:val="24"/>
          <w:szCs w:val="24"/>
        </w:rPr>
      </w:pPr>
    </w:p>
    <w:p w14:paraId="4D9EADE0" w14:textId="325D8F84" w:rsidR="00D36F91" w:rsidRDefault="0080664D" w:rsidP="00FC07D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In </w:t>
      </w:r>
      <w:r w:rsidR="00D36F91">
        <w:rPr>
          <w:rFonts w:ascii="Arial" w:hAnsi="Arial" w:cs="Arial"/>
          <w:sz w:val="24"/>
          <w:szCs w:val="24"/>
        </w:rPr>
        <w:t xml:space="preserve">most cases, the </w:t>
      </w:r>
      <w:r w:rsidR="00B707C5">
        <w:rPr>
          <w:rFonts w:ascii="Arial" w:hAnsi="Arial" w:cs="Arial"/>
          <w:sz w:val="24"/>
          <w:szCs w:val="24"/>
        </w:rPr>
        <w:t>RP</w:t>
      </w:r>
      <w:r w:rsidR="00D36F91">
        <w:rPr>
          <w:rFonts w:ascii="Arial" w:hAnsi="Arial" w:cs="Arial"/>
          <w:sz w:val="24"/>
          <w:szCs w:val="24"/>
        </w:rPr>
        <w:t xml:space="preserve"> will be a corporate body, such as a limited liability company, unless, for example, the employer in a workplace is a sole trader.  Although, as a matter of practicality, the notice will often be sent to an officer of the company, such as the company secretary, this does not imply that the company secretary is the </w:t>
      </w:r>
      <w:r w:rsidR="00B43514">
        <w:rPr>
          <w:rFonts w:ascii="Arial" w:hAnsi="Arial" w:cs="Arial"/>
          <w:sz w:val="24"/>
          <w:szCs w:val="24"/>
        </w:rPr>
        <w:t>RP</w:t>
      </w:r>
      <w:r w:rsidR="00D36F91">
        <w:rPr>
          <w:rFonts w:ascii="Arial" w:hAnsi="Arial" w:cs="Arial"/>
          <w:sz w:val="24"/>
          <w:szCs w:val="24"/>
        </w:rPr>
        <w:t xml:space="preserve">; they are merely the person who receives the notice on behalf of the </w:t>
      </w:r>
      <w:r w:rsidR="00B43514">
        <w:rPr>
          <w:rFonts w:ascii="Arial" w:hAnsi="Arial" w:cs="Arial"/>
          <w:sz w:val="24"/>
          <w:szCs w:val="24"/>
        </w:rPr>
        <w:t>RP</w:t>
      </w:r>
      <w:r w:rsidR="00D36F91">
        <w:rPr>
          <w:rFonts w:ascii="Arial" w:hAnsi="Arial" w:cs="Arial"/>
          <w:sz w:val="24"/>
          <w:szCs w:val="24"/>
        </w:rPr>
        <w:t>.</w:t>
      </w:r>
    </w:p>
    <w:p w14:paraId="23AD5D8E" w14:textId="539D8391" w:rsidR="008F17CE" w:rsidRPr="00FC07DF" w:rsidRDefault="008F17CE" w:rsidP="00FC07D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Where there are multiple </w:t>
      </w:r>
      <w:r w:rsidR="00B43514">
        <w:rPr>
          <w:rFonts w:ascii="Arial" w:hAnsi="Arial" w:cs="Arial"/>
          <w:sz w:val="24"/>
          <w:szCs w:val="24"/>
        </w:rPr>
        <w:t>RPs</w:t>
      </w:r>
      <w:r>
        <w:rPr>
          <w:rFonts w:ascii="Arial" w:hAnsi="Arial" w:cs="Arial"/>
          <w:sz w:val="24"/>
          <w:szCs w:val="24"/>
        </w:rPr>
        <w:t xml:space="preserve"> under the fire safety legislation, the EA may issue a separate Enforcement Notice to each </w:t>
      </w:r>
      <w:r w:rsidR="001321C4">
        <w:rPr>
          <w:rFonts w:ascii="Arial" w:hAnsi="Arial" w:cs="Arial"/>
          <w:sz w:val="24"/>
          <w:szCs w:val="24"/>
        </w:rPr>
        <w:t>RP</w:t>
      </w:r>
      <w:r w:rsidR="006A1DEF">
        <w:rPr>
          <w:rFonts w:ascii="Arial" w:hAnsi="Arial" w:cs="Arial"/>
          <w:sz w:val="24"/>
          <w:szCs w:val="24"/>
        </w:rPr>
        <w:t xml:space="preserve">.  For example, in an office building, </w:t>
      </w:r>
      <w:r w:rsidR="003171F0">
        <w:rPr>
          <w:rFonts w:ascii="Arial" w:hAnsi="Arial" w:cs="Arial"/>
          <w:sz w:val="24"/>
          <w:szCs w:val="24"/>
        </w:rPr>
        <w:t>RP</w:t>
      </w:r>
      <w:r w:rsidR="006A1DEF">
        <w:rPr>
          <w:rFonts w:ascii="Arial" w:hAnsi="Arial" w:cs="Arial"/>
          <w:sz w:val="24"/>
          <w:szCs w:val="24"/>
        </w:rPr>
        <w:t>s might comprise the owner of the building, managing agents and each commercial tenant.</w:t>
      </w:r>
    </w:p>
    <w:p w14:paraId="59DCEFF1" w14:textId="48B19A1B" w:rsidR="00FC07DF" w:rsidRPr="00FC07DF" w:rsidRDefault="00FC07DF" w:rsidP="00FC07DF">
      <w:pPr>
        <w:pStyle w:val="ListParagraph"/>
        <w:numPr>
          <w:ilvl w:val="1"/>
          <w:numId w:val="1"/>
        </w:numPr>
        <w:spacing w:after="240" w:line="240" w:lineRule="auto"/>
        <w:ind w:left="567" w:hanging="567"/>
        <w:contextualSpacing w:val="0"/>
        <w:jc w:val="both"/>
        <w:rPr>
          <w:rFonts w:ascii="Arial" w:hAnsi="Arial" w:cs="Arial"/>
          <w:sz w:val="24"/>
          <w:szCs w:val="24"/>
        </w:rPr>
      </w:pPr>
      <w:r w:rsidRPr="00FC07DF">
        <w:rPr>
          <w:rFonts w:ascii="Arial" w:hAnsi="Arial" w:cs="Arial"/>
          <w:sz w:val="24"/>
          <w:szCs w:val="24"/>
        </w:rPr>
        <w:t xml:space="preserve">The </w:t>
      </w:r>
      <w:r w:rsidR="006A1DEF">
        <w:rPr>
          <w:rFonts w:ascii="Arial" w:hAnsi="Arial" w:cs="Arial"/>
          <w:sz w:val="24"/>
          <w:szCs w:val="24"/>
        </w:rPr>
        <w:t xml:space="preserve">Enforcement Notice specifies the timescale within which remedial action </w:t>
      </w:r>
      <w:r w:rsidRPr="00FC07DF">
        <w:rPr>
          <w:rFonts w:ascii="Arial" w:hAnsi="Arial" w:cs="Arial"/>
          <w:sz w:val="24"/>
          <w:szCs w:val="24"/>
        </w:rPr>
        <w:t xml:space="preserve">must </w:t>
      </w:r>
      <w:r w:rsidR="006A1DEF">
        <w:rPr>
          <w:rFonts w:ascii="Arial" w:hAnsi="Arial" w:cs="Arial"/>
          <w:sz w:val="24"/>
          <w:szCs w:val="24"/>
        </w:rPr>
        <w:t>be taken by</w:t>
      </w:r>
      <w:r w:rsidRPr="00FC07DF">
        <w:rPr>
          <w:rFonts w:ascii="Arial" w:hAnsi="Arial" w:cs="Arial"/>
          <w:sz w:val="24"/>
          <w:szCs w:val="24"/>
        </w:rPr>
        <w:t xml:space="preserve"> the </w:t>
      </w:r>
      <w:r w:rsidR="008E6DB8">
        <w:rPr>
          <w:rFonts w:ascii="Arial" w:hAnsi="Arial" w:cs="Arial"/>
          <w:sz w:val="24"/>
          <w:szCs w:val="24"/>
        </w:rPr>
        <w:t>RP</w:t>
      </w:r>
      <w:r w:rsidR="006A1DEF">
        <w:rPr>
          <w:rFonts w:ascii="Arial" w:hAnsi="Arial" w:cs="Arial"/>
          <w:sz w:val="24"/>
          <w:szCs w:val="24"/>
        </w:rPr>
        <w:t>(s); this period must be</w:t>
      </w:r>
      <w:r w:rsidRPr="00FC07DF">
        <w:rPr>
          <w:rFonts w:ascii="Arial" w:hAnsi="Arial" w:cs="Arial"/>
          <w:sz w:val="24"/>
          <w:szCs w:val="24"/>
        </w:rPr>
        <w:t xml:space="preserve"> at least 28 days.  </w:t>
      </w:r>
      <w:r w:rsidR="00A8642A">
        <w:rPr>
          <w:rFonts w:ascii="Arial" w:hAnsi="Arial" w:cs="Arial"/>
          <w:sz w:val="24"/>
          <w:szCs w:val="24"/>
        </w:rPr>
        <w:t xml:space="preserve">Prior to expiry of the timescale, the </w:t>
      </w:r>
      <w:r w:rsidR="008E6DB8">
        <w:rPr>
          <w:rFonts w:ascii="Arial" w:hAnsi="Arial" w:cs="Arial"/>
          <w:sz w:val="24"/>
          <w:szCs w:val="24"/>
        </w:rPr>
        <w:t>RP</w:t>
      </w:r>
      <w:r w:rsidR="00A8642A">
        <w:rPr>
          <w:rFonts w:ascii="Arial" w:hAnsi="Arial" w:cs="Arial"/>
          <w:sz w:val="24"/>
          <w:szCs w:val="24"/>
        </w:rPr>
        <w:t xml:space="preserve"> can apply to the EA for an extension of time, but this is granted at the sole prerogative of the EA.</w:t>
      </w:r>
    </w:p>
    <w:p w14:paraId="0702EBB8" w14:textId="1E620AD9" w:rsidR="00D36F91" w:rsidRDefault="00D36F91" w:rsidP="00FC07D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If you receive an Enforcement Notice, it is extremely important that you study it carefully and ensure that it comes to the attention of the appropriate people within your company.  This is because:</w:t>
      </w:r>
    </w:p>
    <w:p w14:paraId="3246E5C6" w14:textId="1539F676" w:rsidR="00D36F91" w:rsidRDefault="00D36F91" w:rsidP="00377E97">
      <w:pPr>
        <w:pStyle w:val="ListParagraph"/>
        <w:numPr>
          <w:ilvl w:val="0"/>
          <w:numId w:val="4"/>
        </w:numPr>
        <w:spacing w:after="120" w:line="240" w:lineRule="auto"/>
        <w:ind w:left="992" w:hanging="425"/>
        <w:contextualSpacing w:val="0"/>
        <w:jc w:val="both"/>
        <w:rPr>
          <w:rFonts w:ascii="Arial" w:hAnsi="Arial" w:cs="Arial"/>
          <w:sz w:val="24"/>
          <w:szCs w:val="24"/>
        </w:rPr>
      </w:pPr>
      <w:r>
        <w:rPr>
          <w:rFonts w:ascii="Arial" w:hAnsi="Arial" w:cs="Arial"/>
          <w:sz w:val="24"/>
          <w:szCs w:val="24"/>
        </w:rPr>
        <w:t xml:space="preserve">if you wish to appeal to the </w:t>
      </w:r>
      <w:r w:rsidR="007969D3">
        <w:rPr>
          <w:rFonts w:ascii="Arial" w:hAnsi="Arial" w:cs="Arial"/>
          <w:sz w:val="24"/>
          <w:szCs w:val="24"/>
        </w:rPr>
        <w:t>c</w:t>
      </w:r>
      <w:r>
        <w:rPr>
          <w:rFonts w:ascii="Arial" w:hAnsi="Arial" w:cs="Arial"/>
          <w:sz w:val="24"/>
          <w:szCs w:val="24"/>
        </w:rPr>
        <w:t>ourt against the notice</w:t>
      </w:r>
      <w:r w:rsidR="00BE3559">
        <w:rPr>
          <w:rFonts w:ascii="Arial" w:hAnsi="Arial" w:cs="Arial"/>
          <w:sz w:val="24"/>
          <w:szCs w:val="24"/>
        </w:rPr>
        <w:t xml:space="preserve">, </w:t>
      </w:r>
      <w:r>
        <w:rPr>
          <w:rFonts w:ascii="Arial" w:hAnsi="Arial" w:cs="Arial"/>
          <w:sz w:val="24"/>
          <w:szCs w:val="24"/>
        </w:rPr>
        <w:t>or anything in the notice</w:t>
      </w:r>
      <w:r w:rsidR="00BE3559">
        <w:rPr>
          <w:rFonts w:ascii="Arial" w:hAnsi="Arial" w:cs="Arial"/>
          <w:sz w:val="24"/>
          <w:szCs w:val="24"/>
        </w:rPr>
        <w:t xml:space="preserve"> (see below),</w:t>
      </w:r>
      <w:r>
        <w:rPr>
          <w:rFonts w:ascii="Arial" w:hAnsi="Arial" w:cs="Arial"/>
          <w:sz w:val="24"/>
          <w:szCs w:val="24"/>
        </w:rPr>
        <w:t xml:space="preserve"> the appeal must be lodged with the </w:t>
      </w:r>
      <w:r w:rsidR="007969D3">
        <w:rPr>
          <w:rFonts w:ascii="Arial" w:hAnsi="Arial" w:cs="Arial"/>
          <w:sz w:val="24"/>
          <w:szCs w:val="24"/>
        </w:rPr>
        <w:t>c</w:t>
      </w:r>
      <w:r>
        <w:rPr>
          <w:rFonts w:ascii="Arial" w:hAnsi="Arial" w:cs="Arial"/>
          <w:sz w:val="24"/>
          <w:szCs w:val="24"/>
        </w:rPr>
        <w:t xml:space="preserve">ourt within 21 days of service of the notice (during which you may </w:t>
      </w:r>
      <w:r w:rsidR="00BE3559">
        <w:rPr>
          <w:rFonts w:ascii="Arial" w:hAnsi="Arial" w:cs="Arial"/>
          <w:sz w:val="24"/>
          <w:szCs w:val="24"/>
        </w:rPr>
        <w:t>need</w:t>
      </w:r>
      <w:r>
        <w:rPr>
          <w:rFonts w:ascii="Arial" w:hAnsi="Arial" w:cs="Arial"/>
          <w:sz w:val="24"/>
          <w:szCs w:val="24"/>
        </w:rPr>
        <w:t xml:space="preserve"> to take legal advice or consult a fire safety expert); and</w:t>
      </w:r>
    </w:p>
    <w:p w14:paraId="58FD25C6" w14:textId="08542509" w:rsidR="00D36F91" w:rsidRDefault="00D36F91" w:rsidP="2D7BCE77">
      <w:pPr>
        <w:pStyle w:val="ListParagraph"/>
        <w:numPr>
          <w:ilvl w:val="0"/>
          <w:numId w:val="4"/>
        </w:numPr>
        <w:spacing w:after="240" w:line="240" w:lineRule="auto"/>
        <w:ind w:left="993" w:hanging="426"/>
        <w:jc w:val="both"/>
        <w:rPr>
          <w:rFonts w:ascii="Arial" w:hAnsi="Arial" w:cs="Arial"/>
          <w:sz w:val="24"/>
          <w:szCs w:val="24"/>
        </w:rPr>
      </w:pPr>
      <w:r w:rsidRPr="2D7BCE77">
        <w:rPr>
          <w:rFonts w:ascii="Arial" w:hAnsi="Arial" w:cs="Arial"/>
          <w:sz w:val="24"/>
          <w:szCs w:val="24"/>
        </w:rPr>
        <w:t xml:space="preserve">failure to comply with any requirement in an Enforcement Notice within the timescale specified in the notice (or any extension of time granted by the EA) is a specific offence, separate from any other offences that might arise from </w:t>
      </w:r>
      <w:r w:rsidR="00BE3559" w:rsidRPr="2D7BCE77">
        <w:rPr>
          <w:rFonts w:ascii="Arial" w:hAnsi="Arial" w:cs="Arial"/>
          <w:sz w:val="24"/>
          <w:szCs w:val="24"/>
        </w:rPr>
        <w:t>the breaches specified in the notice.</w:t>
      </w:r>
    </w:p>
    <w:p w14:paraId="2AC0BD95" w14:textId="77777777" w:rsidR="006C3499" w:rsidRDefault="006C3499" w:rsidP="006C3499">
      <w:pPr>
        <w:pStyle w:val="ListParagraph"/>
        <w:spacing w:after="240" w:line="240" w:lineRule="auto"/>
        <w:ind w:left="993"/>
        <w:jc w:val="both"/>
        <w:rPr>
          <w:rFonts w:ascii="Arial" w:hAnsi="Arial" w:cs="Arial"/>
          <w:sz w:val="24"/>
          <w:szCs w:val="24"/>
        </w:rPr>
      </w:pPr>
    </w:p>
    <w:p w14:paraId="1A4890AB" w14:textId="24C65456" w:rsidR="006A1DEF" w:rsidRDefault="00BE3559" w:rsidP="00FC07D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If an EA is of the opinion that any breach of the </w:t>
      </w:r>
      <w:r w:rsidR="00571E15">
        <w:rPr>
          <w:rFonts w:ascii="Arial" w:hAnsi="Arial" w:cs="Arial"/>
          <w:sz w:val="24"/>
          <w:szCs w:val="24"/>
        </w:rPr>
        <w:t>FSO or any Regulations made under it</w:t>
      </w:r>
      <w:r>
        <w:rPr>
          <w:rFonts w:ascii="Arial" w:hAnsi="Arial" w:cs="Arial"/>
          <w:sz w:val="24"/>
          <w:szCs w:val="24"/>
        </w:rPr>
        <w:t xml:space="preserve"> found at your premises might apply to other premises of your company in England or Wales, the EA may </w:t>
      </w:r>
      <w:r w:rsidR="00AB466D">
        <w:rPr>
          <w:rFonts w:ascii="Arial" w:hAnsi="Arial" w:cs="Arial"/>
          <w:sz w:val="24"/>
          <w:szCs w:val="24"/>
        </w:rPr>
        <w:t xml:space="preserve">also </w:t>
      </w:r>
      <w:r>
        <w:rPr>
          <w:rFonts w:ascii="Arial" w:hAnsi="Arial" w:cs="Arial"/>
          <w:sz w:val="24"/>
          <w:szCs w:val="24"/>
        </w:rPr>
        <w:t xml:space="preserve">issue an Enforcement Notice in relation to </w:t>
      </w:r>
      <w:r>
        <w:rPr>
          <w:rFonts w:ascii="Arial" w:hAnsi="Arial" w:cs="Arial"/>
          <w:sz w:val="24"/>
          <w:szCs w:val="24"/>
        </w:rPr>
        <w:lastRenderedPageBreak/>
        <w:t>these other premises.  For example, if it is found that a fast</w:t>
      </w:r>
      <w:r w:rsidR="003C2926">
        <w:rPr>
          <w:rFonts w:ascii="Arial" w:hAnsi="Arial" w:cs="Arial"/>
          <w:sz w:val="24"/>
          <w:szCs w:val="24"/>
        </w:rPr>
        <w:t>-</w:t>
      </w:r>
      <w:r>
        <w:rPr>
          <w:rFonts w:ascii="Arial" w:hAnsi="Arial" w:cs="Arial"/>
          <w:sz w:val="24"/>
          <w:szCs w:val="24"/>
        </w:rPr>
        <w:t xml:space="preserve">food chain is failing to provide fire training for staff at one outlet because there is no policy to provide fire training within the company, the EA may issue notices requiring that staff be trained at all their premises in England and Wales.  </w:t>
      </w:r>
    </w:p>
    <w:p w14:paraId="4951090D" w14:textId="68F47712" w:rsidR="006A1DEF" w:rsidRPr="00BE3559" w:rsidRDefault="00BE3559" w:rsidP="00BE3559">
      <w:pPr>
        <w:pStyle w:val="ListParagraph"/>
        <w:spacing w:after="240" w:line="240" w:lineRule="auto"/>
        <w:ind w:left="567"/>
        <w:contextualSpacing w:val="0"/>
        <w:jc w:val="both"/>
        <w:rPr>
          <w:rFonts w:ascii="Arial" w:hAnsi="Arial" w:cs="Arial"/>
          <w:sz w:val="24"/>
          <w:szCs w:val="24"/>
          <w:u w:val="single"/>
        </w:rPr>
      </w:pPr>
      <w:r>
        <w:rPr>
          <w:rFonts w:ascii="Arial" w:hAnsi="Arial" w:cs="Arial"/>
          <w:sz w:val="24"/>
          <w:szCs w:val="24"/>
          <w:u w:val="single"/>
        </w:rPr>
        <w:t>Prohibition Notice</w:t>
      </w:r>
    </w:p>
    <w:p w14:paraId="728704A9" w14:textId="5BBEAAEC" w:rsidR="00BE3559" w:rsidRPr="00BE3559" w:rsidRDefault="00BE3559" w:rsidP="00BE3559">
      <w:pPr>
        <w:pStyle w:val="ListParagraph"/>
        <w:numPr>
          <w:ilvl w:val="1"/>
          <w:numId w:val="1"/>
        </w:numPr>
        <w:spacing w:after="240" w:line="240" w:lineRule="auto"/>
        <w:ind w:left="567" w:hanging="567"/>
        <w:contextualSpacing w:val="0"/>
        <w:jc w:val="both"/>
        <w:rPr>
          <w:rFonts w:ascii="Arial" w:hAnsi="Arial" w:cs="Arial"/>
          <w:sz w:val="24"/>
          <w:szCs w:val="24"/>
        </w:rPr>
      </w:pPr>
      <w:r w:rsidRPr="00BE3559">
        <w:rPr>
          <w:rFonts w:ascii="Arial" w:hAnsi="Arial" w:cs="Arial"/>
          <w:sz w:val="24"/>
          <w:szCs w:val="24"/>
        </w:rPr>
        <w:t xml:space="preserve">A </w:t>
      </w:r>
      <w:r w:rsidR="00455F05">
        <w:rPr>
          <w:rFonts w:ascii="Arial" w:hAnsi="Arial" w:cs="Arial"/>
          <w:sz w:val="24"/>
          <w:szCs w:val="24"/>
        </w:rPr>
        <w:t xml:space="preserve">Prohibition Notice </w:t>
      </w:r>
      <w:r w:rsidRPr="00BE3559">
        <w:rPr>
          <w:rFonts w:ascii="Arial" w:hAnsi="Arial" w:cs="Arial"/>
          <w:sz w:val="24"/>
          <w:szCs w:val="24"/>
        </w:rPr>
        <w:t xml:space="preserve">is the most stringent measure that can be </w:t>
      </w:r>
      <w:r w:rsidR="00455F05">
        <w:rPr>
          <w:rFonts w:ascii="Arial" w:hAnsi="Arial" w:cs="Arial"/>
          <w:sz w:val="24"/>
          <w:szCs w:val="24"/>
        </w:rPr>
        <w:t xml:space="preserve">taken </w:t>
      </w:r>
      <w:r w:rsidRPr="00BE3559">
        <w:rPr>
          <w:rFonts w:ascii="Arial" w:hAnsi="Arial" w:cs="Arial"/>
          <w:sz w:val="24"/>
          <w:szCs w:val="24"/>
        </w:rPr>
        <w:t xml:space="preserve">by an </w:t>
      </w:r>
      <w:r w:rsidR="00455F05">
        <w:rPr>
          <w:rFonts w:ascii="Arial" w:hAnsi="Arial" w:cs="Arial"/>
          <w:sz w:val="24"/>
          <w:szCs w:val="24"/>
        </w:rPr>
        <w:t>EA.</w:t>
      </w:r>
      <w:r w:rsidRPr="00BE3559">
        <w:rPr>
          <w:rFonts w:ascii="Arial" w:hAnsi="Arial" w:cs="Arial"/>
          <w:sz w:val="24"/>
          <w:szCs w:val="24"/>
        </w:rPr>
        <w:t xml:space="preserve">  </w:t>
      </w:r>
      <w:r w:rsidR="00455F05">
        <w:rPr>
          <w:rFonts w:ascii="Arial" w:hAnsi="Arial" w:cs="Arial"/>
          <w:sz w:val="24"/>
          <w:szCs w:val="24"/>
        </w:rPr>
        <w:t xml:space="preserve">The notice prohibits or </w:t>
      </w:r>
      <w:r w:rsidRPr="00BE3559">
        <w:rPr>
          <w:rFonts w:ascii="Arial" w:hAnsi="Arial" w:cs="Arial"/>
          <w:sz w:val="24"/>
          <w:szCs w:val="24"/>
        </w:rPr>
        <w:t>restrict</w:t>
      </w:r>
      <w:r w:rsidR="00455F05">
        <w:rPr>
          <w:rFonts w:ascii="Arial" w:hAnsi="Arial" w:cs="Arial"/>
          <w:sz w:val="24"/>
          <w:szCs w:val="24"/>
        </w:rPr>
        <w:t>s</w:t>
      </w:r>
      <w:r w:rsidRPr="00BE3559">
        <w:rPr>
          <w:rFonts w:ascii="Arial" w:hAnsi="Arial" w:cs="Arial"/>
          <w:sz w:val="24"/>
          <w:szCs w:val="24"/>
        </w:rPr>
        <w:t xml:space="preserve"> the use of the premises </w:t>
      </w:r>
      <w:r w:rsidR="00455F05">
        <w:rPr>
          <w:rFonts w:ascii="Arial" w:hAnsi="Arial" w:cs="Arial"/>
          <w:sz w:val="24"/>
          <w:szCs w:val="24"/>
        </w:rPr>
        <w:t>for</w:t>
      </w:r>
      <w:r w:rsidRPr="00BE3559">
        <w:rPr>
          <w:rFonts w:ascii="Arial" w:hAnsi="Arial" w:cs="Arial"/>
          <w:sz w:val="24"/>
          <w:szCs w:val="24"/>
        </w:rPr>
        <w:t xml:space="preserve"> which it is </w:t>
      </w:r>
      <w:r w:rsidR="00455F05">
        <w:rPr>
          <w:rFonts w:ascii="Arial" w:hAnsi="Arial" w:cs="Arial"/>
          <w:sz w:val="24"/>
          <w:szCs w:val="24"/>
        </w:rPr>
        <w:t>issued</w:t>
      </w:r>
      <w:r w:rsidRPr="00BE3559">
        <w:rPr>
          <w:rFonts w:ascii="Arial" w:hAnsi="Arial" w:cs="Arial"/>
          <w:sz w:val="24"/>
          <w:szCs w:val="24"/>
        </w:rPr>
        <w:t xml:space="preserve">.  </w:t>
      </w:r>
    </w:p>
    <w:p w14:paraId="3DE7EF4C" w14:textId="42EAEB9A" w:rsidR="00BE3559" w:rsidRDefault="00984BEE"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 xml:space="preserve">Prohibition Notices are issued </w:t>
      </w:r>
      <w:r w:rsidR="00BE3559" w:rsidRPr="2D7BCE77">
        <w:rPr>
          <w:rFonts w:ascii="Arial" w:hAnsi="Arial" w:cs="Arial"/>
          <w:sz w:val="24"/>
          <w:szCs w:val="24"/>
        </w:rPr>
        <w:t xml:space="preserve">in cases where </w:t>
      </w:r>
      <w:r w:rsidRPr="2D7BCE77">
        <w:rPr>
          <w:rFonts w:ascii="Arial" w:hAnsi="Arial" w:cs="Arial"/>
          <w:sz w:val="24"/>
          <w:szCs w:val="24"/>
        </w:rPr>
        <w:t>there is an urgent need</w:t>
      </w:r>
      <w:r w:rsidR="00BE3559" w:rsidRPr="2D7BCE77">
        <w:rPr>
          <w:rFonts w:ascii="Arial" w:hAnsi="Arial" w:cs="Arial"/>
          <w:sz w:val="24"/>
          <w:szCs w:val="24"/>
        </w:rPr>
        <w:t xml:space="preserve"> to prohibit or restrict the use of premises to ensure the safety of </w:t>
      </w:r>
      <w:r w:rsidRPr="2D7BCE77">
        <w:rPr>
          <w:rFonts w:ascii="Arial" w:hAnsi="Arial" w:cs="Arial"/>
          <w:sz w:val="24"/>
          <w:szCs w:val="24"/>
        </w:rPr>
        <w:t>people, who would, otherwise</w:t>
      </w:r>
      <w:r w:rsidR="00377E97" w:rsidRPr="2D7BCE77">
        <w:rPr>
          <w:rFonts w:ascii="Arial" w:hAnsi="Arial" w:cs="Arial"/>
          <w:sz w:val="24"/>
          <w:szCs w:val="24"/>
        </w:rPr>
        <w:t>,</w:t>
      </w:r>
      <w:r w:rsidRPr="2D7BCE77">
        <w:rPr>
          <w:rFonts w:ascii="Arial" w:hAnsi="Arial" w:cs="Arial"/>
          <w:sz w:val="24"/>
          <w:szCs w:val="24"/>
        </w:rPr>
        <w:t xml:space="preserve"> be exposed to serious risk.</w:t>
      </w:r>
      <w:r w:rsidR="00BE3559" w:rsidRPr="2D7BCE77">
        <w:rPr>
          <w:rFonts w:ascii="Arial" w:hAnsi="Arial" w:cs="Arial"/>
          <w:sz w:val="24"/>
          <w:szCs w:val="24"/>
        </w:rPr>
        <w:t xml:space="preserve">  </w:t>
      </w:r>
    </w:p>
    <w:p w14:paraId="0C03E21E" w14:textId="77777777" w:rsidR="006C3499" w:rsidRPr="00BE3559" w:rsidRDefault="006C3499" w:rsidP="006C3499">
      <w:pPr>
        <w:pStyle w:val="ListParagraph"/>
        <w:spacing w:after="240" w:line="240" w:lineRule="auto"/>
        <w:ind w:left="567"/>
        <w:jc w:val="both"/>
        <w:rPr>
          <w:rFonts w:ascii="Arial" w:hAnsi="Arial" w:cs="Arial"/>
          <w:sz w:val="24"/>
          <w:szCs w:val="24"/>
        </w:rPr>
      </w:pPr>
    </w:p>
    <w:p w14:paraId="348D71AE" w14:textId="0F7CCE2A" w:rsidR="00BE3559" w:rsidRDefault="00984BEE"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The notice</w:t>
      </w:r>
      <w:r w:rsidR="00BE3559" w:rsidRPr="2D7BCE77">
        <w:rPr>
          <w:rFonts w:ascii="Arial" w:hAnsi="Arial" w:cs="Arial"/>
          <w:sz w:val="24"/>
          <w:szCs w:val="24"/>
        </w:rPr>
        <w:t xml:space="preserve"> specif</w:t>
      </w:r>
      <w:r w:rsidRPr="2D7BCE77">
        <w:rPr>
          <w:rFonts w:ascii="Arial" w:hAnsi="Arial" w:cs="Arial"/>
          <w:sz w:val="24"/>
          <w:szCs w:val="24"/>
        </w:rPr>
        <w:t>ies</w:t>
      </w:r>
      <w:r w:rsidR="00BE3559" w:rsidRPr="2D7BCE77">
        <w:rPr>
          <w:rFonts w:ascii="Arial" w:hAnsi="Arial" w:cs="Arial"/>
          <w:sz w:val="24"/>
          <w:szCs w:val="24"/>
        </w:rPr>
        <w:t xml:space="preserve"> the matters which</w:t>
      </w:r>
      <w:r w:rsidRPr="2D7BCE77">
        <w:rPr>
          <w:rFonts w:ascii="Arial" w:hAnsi="Arial" w:cs="Arial"/>
          <w:sz w:val="24"/>
          <w:szCs w:val="24"/>
        </w:rPr>
        <w:t>,</w:t>
      </w:r>
      <w:r w:rsidR="00BE3559" w:rsidRPr="2D7BCE77">
        <w:rPr>
          <w:rFonts w:ascii="Arial" w:hAnsi="Arial" w:cs="Arial"/>
          <w:sz w:val="24"/>
          <w:szCs w:val="24"/>
        </w:rPr>
        <w:t xml:space="preserve"> in the opinion</w:t>
      </w:r>
      <w:r w:rsidRPr="2D7BCE77">
        <w:rPr>
          <w:rFonts w:ascii="Arial" w:hAnsi="Arial" w:cs="Arial"/>
          <w:sz w:val="24"/>
          <w:szCs w:val="24"/>
        </w:rPr>
        <w:t xml:space="preserve"> of the EA,</w:t>
      </w:r>
      <w:r w:rsidR="00BE3559" w:rsidRPr="2D7BCE77">
        <w:rPr>
          <w:rFonts w:ascii="Arial" w:hAnsi="Arial" w:cs="Arial"/>
          <w:sz w:val="24"/>
          <w:szCs w:val="24"/>
        </w:rPr>
        <w:t xml:space="preserve"> give rise to </w:t>
      </w:r>
      <w:r w:rsidRPr="2D7BCE77">
        <w:rPr>
          <w:rFonts w:ascii="Arial" w:hAnsi="Arial" w:cs="Arial"/>
          <w:sz w:val="24"/>
          <w:szCs w:val="24"/>
        </w:rPr>
        <w:t xml:space="preserve">serious </w:t>
      </w:r>
      <w:r w:rsidR="599FA61F" w:rsidRPr="2D7BCE77">
        <w:rPr>
          <w:rFonts w:ascii="Arial" w:hAnsi="Arial" w:cs="Arial"/>
          <w:sz w:val="24"/>
          <w:szCs w:val="24"/>
        </w:rPr>
        <w:t>(</w:t>
      </w:r>
      <w:r w:rsidRPr="2D7BCE77">
        <w:rPr>
          <w:rFonts w:ascii="Arial" w:hAnsi="Arial" w:cs="Arial"/>
          <w:sz w:val="24"/>
          <w:szCs w:val="24"/>
        </w:rPr>
        <w:t xml:space="preserve">and </w:t>
      </w:r>
      <w:r w:rsidR="423AF916" w:rsidRPr="2D7BCE77">
        <w:rPr>
          <w:rFonts w:ascii="Arial" w:hAnsi="Arial" w:cs="Arial"/>
          <w:sz w:val="24"/>
          <w:szCs w:val="24"/>
        </w:rPr>
        <w:t xml:space="preserve">potentially </w:t>
      </w:r>
      <w:r w:rsidRPr="2D7BCE77">
        <w:rPr>
          <w:rFonts w:ascii="Arial" w:hAnsi="Arial" w:cs="Arial"/>
          <w:sz w:val="24"/>
          <w:szCs w:val="24"/>
        </w:rPr>
        <w:t>imminent</w:t>
      </w:r>
      <w:r w:rsidR="116B10ED" w:rsidRPr="2D7BCE77">
        <w:rPr>
          <w:rFonts w:ascii="Arial" w:hAnsi="Arial" w:cs="Arial"/>
          <w:sz w:val="24"/>
          <w:szCs w:val="24"/>
        </w:rPr>
        <w:t>)</w:t>
      </w:r>
      <w:r w:rsidRPr="2D7BCE77">
        <w:rPr>
          <w:rFonts w:ascii="Arial" w:hAnsi="Arial" w:cs="Arial"/>
          <w:sz w:val="24"/>
          <w:szCs w:val="24"/>
        </w:rPr>
        <w:t xml:space="preserve"> risk.  The </w:t>
      </w:r>
      <w:r w:rsidR="00BE3559" w:rsidRPr="2D7BCE77">
        <w:rPr>
          <w:rFonts w:ascii="Arial" w:hAnsi="Arial" w:cs="Arial"/>
          <w:sz w:val="24"/>
          <w:szCs w:val="24"/>
        </w:rPr>
        <w:t>prohibit</w:t>
      </w:r>
      <w:r w:rsidRPr="2D7BCE77">
        <w:rPr>
          <w:rFonts w:ascii="Arial" w:hAnsi="Arial" w:cs="Arial"/>
          <w:sz w:val="24"/>
          <w:szCs w:val="24"/>
        </w:rPr>
        <w:t>ion</w:t>
      </w:r>
      <w:r w:rsidR="00BE3559" w:rsidRPr="2D7BCE77">
        <w:rPr>
          <w:rFonts w:ascii="Arial" w:hAnsi="Arial" w:cs="Arial"/>
          <w:sz w:val="24"/>
          <w:szCs w:val="24"/>
        </w:rPr>
        <w:t xml:space="preserve"> or restrict</w:t>
      </w:r>
      <w:r w:rsidRPr="2D7BCE77">
        <w:rPr>
          <w:rFonts w:ascii="Arial" w:hAnsi="Arial" w:cs="Arial"/>
          <w:sz w:val="24"/>
          <w:szCs w:val="24"/>
        </w:rPr>
        <w:t>ion applies</w:t>
      </w:r>
      <w:r w:rsidR="00BE3559" w:rsidRPr="2D7BCE77">
        <w:rPr>
          <w:rFonts w:ascii="Arial" w:hAnsi="Arial" w:cs="Arial"/>
          <w:sz w:val="24"/>
          <w:szCs w:val="24"/>
        </w:rPr>
        <w:t xml:space="preserve"> until the specified matters have been remedied.  </w:t>
      </w:r>
    </w:p>
    <w:p w14:paraId="6BC01C0A" w14:textId="77777777" w:rsidR="006C3499" w:rsidRPr="006C3499" w:rsidRDefault="006C3499" w:rsidP="006C3499">
      <w:pPr>
        <w:pStyle w:val="ListParagraph"/>
        <w:rPr>
          <w:rFonts w:ascii="Arial" w:hAnsi="Arial" w:cs="Arial"/>
          <w:sz w:val="24"/>
          <w:szCs w:val="24"/>
        </w:rPr>
      </w:pPr>
    </w:p>
    <w:p w14:paraId="6B926F2E" w14:textId="77777777" w:rsidR="006C3499" w:rsidRPr="00BE3559" w:rsidRDefault="006C3499" w:rsidP="006C3499">
      <w:pPr>
        <w:pStyle w:val="ListParagraph"/>
        <w:spacing w:after="240" w:line="240" w:lineRule="auto"/>
        <w:ind w:left="567"/>
        <w:jc w:val="both"/>
        <w:rPr>
          <w:rFonts w:ascii="Arial" w:hAnsi="Arial" w:cs="Arial"/>
          <w:sz w:val="24"/>
          <w:szCs w:val="24"/>
        </w:rPr>
      </w:pPr>
    </w:p>
    <w:p w14:paraId="3F14E84C" w14:textId="1F1D7C8C" w:rsidR="00BE3559" w:rsidRPr="00BE3559" w:rsidRDefault="006F434D" w:rsidP="00BE3559">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Where practicable, EAs will normally</w:t>
      </w:r>
      <w:r w:rsidR="00BE3559" w:rsidRPr="00BE3559">
        <w:rPr>
          <w:rFonts w:ascii="Arial" w:hAnsi="Arial" w:cs="Arial"/>
          <w:sz w:val="24"/>
          <w:szCs w:val="24"/>
        </w:rPr>
        <w:t xml:space="preserve"> include directions as to the measures which would need to be taken by the </w:t>
      </w:r>
      <w:r w:rsidR="0086313B">
        <w:rPr>
          <w:rFonts w:ascii="Arial" w:hAnsi="Arial" w:cs="Arial"/>
          <w:sz w:val="24"/>
          <w:szCs w:val="24"/>
        </w:rPr>
        <w:t>RP</w:t>
      </w:r>
      <w:r>
        <w:rPr>
          <w:rFonts w:ascii="Arial" w:hAnsi="Arial" w:cs="Arial"/>
          <w:sz w:val="24"/>
          <w:szCs w:val="24"/>
        </w:rPr>
        <w:t xml:space="preserve"> to eliminate the serious risk. </w:t>
      </w:r>
      <w:r w:rsidR="00BE3559" w:rsidRPr="00BE3559">
        <w:rPr>
          <w:rFonts w:ascii="Arial" w:hAnsi="Arial" w:cs="Arial"/>
          <w:sz w:val="24"/>
          <w:szCs w:val="24"/>
        </w:rPr>
        <w:t xml:space="preserve"> </w:t>
      </w:r>
      <w:r>
        <w:rPr>
          <w:rFonts w:ascii="Arial" w:hAnsi="Arial" w:cs="Arial"/>
          <w:sz w:val="24"/>
          <w:szCs w:val="24"/>
        </w:rPr>
        <w:t xml:space="preserve">EAs endeavour to ensure that such </w:t>
      </w:r>
      <w:r w:rsidR="00BE3559" w:rsidRPr="00BE3559">
        <w:rPr>
          <w:rFonts w:ascii="Arial" w:hAnsi="Arial" w:cs="Arial"/>
          <w:sz w:val="24"/>
          <w:szCs w:val="24"/>
        </w:rPr>
        <w:t xml:space="preserve">directions </w:t>
      </w:r>
      <w:r>
        <w:rPr>
          <w:rFonts w:ascii="Arial" w:hAnsi="Arial" w:cs="Arial"/>
          <w:sz w:val="24"/>
          <w:szCs w:val="24"/>
        </w:rPr>
        <w:t>are</w:t>
      </w:r>
      <w:r w:rsidR="00BE3559" w:rsidRPr="00BE3559">
        <w:rPr>
          <w:rFonts w:ascii="Arial" w:hAnsi="Arial" w:cs="Arial"/>
          <w:sz w:val="24"/>
          <w:szCs w:val="24"/>
        </w:rPr>
        <w:t xml:space="preserve"> understandable and capable of being acted upon.</w:t>
      </w:r>
    </w:p>
    <w:p w14:paraId="1C476BF5" w14:textId="493FDC21" w:rsidR="00BE3559" w:rsidRDefault="00B92189"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A Prohibition Notice normally</w:t>
      </w:r>
      <w:r w:rsidR="00BE3559" w:rsidRPr="2D7BCE77">
        <w:rPr>
          <w:rFonts w:ascii="Arial" w:hAnsi="Arial" w:cs="Arial"/>
          <w:sz w:val="24"/>
          <w:szCs w:val="24"/>
        </w:rPr>
        <w:t xml:space="preserve"> take</w:t>
      </w:r>
      <w:r w:rsidRPr="2D7BCE77">
        <w:rPr>
          <w:rFonts w:ascii="Arial" w:hAnsi="Arial" w:cs="Arial"/>
          <w:sz w:val="24"/>
          <w:szCs w:val="24"/>
        </w:rPr>
        <w:t>s</w:t>
      </w:r>
      <w:r w:rsidR="00BE3559" w:rsidRPr="2D7BCE77">
        <w:rPr>
          <w:rFonts w:ascii="Arial" w:hAnsi="Arial" w:cs="Arial"/>
          <w:sz w:val="24"/>
          <w:szCs w:val="24"/>
        </w:rPr>
        <w:t xml:space="preserve"> immediate effect. </w:t>
      </w:r>
      <w:r w:rsidRPr="2D7BCE77">
        <w:rPr>
          <w:rFonts w:ascii="Arial" w:hAnsi="Arial" w:cs="Arial"/>
          <w:sz w:val="24"/>
          <w:szCs w:val="24"/>
        </w:rPr>
        <w:t xml:space="preserve"> However, at the prerogative of the EA the notice may, </w:t>
      </w:r>
      <w:r w:rsidR="00BE3559" w:rsidRPr="2D7BCE77">
        <w:rPr>
          <w:rFonts w:ascii="Arial" w:hAnsi="Arial" w:cs="Arial"/>
          <w:sz w:val="24"/>
          <w:szCs w:val="24"/>
        </w:rPr>
        <w:t xml:space="preserve">alternatively, </w:t>
      </w:r>
      <w:r w:rsidRPr="2D7BCE77">
        <w:rPr>
          <w:rFonts w:ascii="Arial" w:hAnsi="Arial" w:cs="Arial"/>
          <w:sz w:val="24"/>
          <w:szCs w:val="24"/>
        </w:rPr>
        <w:t xml:space="preserve">not </w:t>
      </w:r>
      <w:r w:rsidR="00BE3559" w:rsidRPr="2D7BCE77">
        <w:rPr>
          <w:rFonts w:ascii="Arial" w:hAnsi="Arial" w:cs="Arial"/>
          <w:sz w:val="24"/>
          <w:szCs w:val="24"/>
        </w:rPr>
        <w:t xml:space="preserve">take effect </w:t>
      </w:r>
      <w:r w:rsidR="009C06E2" w:rsidRPr="2D7BCE77">
        <w:rPr>
          <w:rFonts w:ascii="Arial" w:hAnsi="Arial" w:cs="Arial"/>
          <w:sz w:val="24"/>
          <w:szCs w:val="24"/>
        </w:rPr>
        <w:t>until</w:t>
      </w:r>
      <w:r w:rsidR="00BE3559" w:rsidRPr="2D7BCE77">
        <w:rPr>
          <w:rFonts w:ascii="Arial" w:hAnsi="Arial" w:cs="Arial"/>
          <w:sz w:val="24"/>
          <w:szCs w:val="24"/>
        </w:rPr>
        <w:t xml:space="preserve"> the risk of death or serious injury </w:t>
      </w:r>
      <w:r w:rsidR="009C06E2" w:rsidRPr="2D7BCE77">
        <w:rPr>
          <w:rFonts w:ascii="Arial" w:hAnsi="Arial" w:cs="Arial"/>
          <w:sz w:val="24"/>
          <w:szCs w:val="24"/>
        </w:rPr>
        <w:t>will</w:t>
      </w:r>
      <w:r w:rsidR="00BE3559" w:rsidRPr="2D7BCE77">
        <w:rPr>
          <w:rFonts w:ascii="Arial" w:hAnsi="Arial" w:cs="Arial"/>
          <w:sz w:val="24"/>
          <w:szCs w:val="24"/>
        </w:rPr>
        <w:t xml:space="preserve"> occur</w:t>
      </w:r>
      <w:r w:rsidR="009C06E2" w:rsidRPr="2D7BCE77">
        <w:rPr>
          <w:rFonts w:ascii="Arial" w:hAnsi="Arial" w:cs="Arial"/>
          <w:sz w:val="24"/>
          <w:szCs w:val="24"/>
        </w:rPr>
        <w:t xml:space="preserve">. </w:t>
      </w:r>
      <w:r w:rsidR="00BE3559" w:rsidRPr="2D7BCE77">
        <w:rPr>
          <w:rFonts w:ascii="Arial" w:hAnsi="Arial" w:cs="Arial"/>
          <w:sz w:val="24"/>
          <w:szCs w:val="24"/>
        </w:rPr>
        <w:t xml:space="preserve"> </w:t>
      </w:r>
      <w:r w:rsidR="009C06E2" w:rsidRPr="2D7BCE77">
        <w:rPr>
          <w:rFonts w:ascii="Arial" w:hAnsi="Arial" w:cs="Arial"/>
          <w:sz w:val="24"/>
          <w:szCs w:val="24"/>
        </w:rPr>
        <w:t>For example,</w:t>
      </w:r>
      <w:r w:rsidR="003E3AEF" w:rsidRPr="2D7BCE77">
        <w:rPr>
          <w:rFonts w:ascii="Arial" w:hAnsi="Arial" w:cs="Arial"/>
          <w:sz w:val="24"/>
          <w:szCs w:val="24"/>
        </w:rPr>
        <w:t xml:space="preserve"> if, outside normal business hours, a shopping centre is found to have some serious failure that would affect the adequacy of the means of escape for the number of people likely to be present during the opening hours of the shops, the Prohibition Notice might prohibit the shopping centre from opening on the following morning.</w:t>
      </w:r>
    </w:p>
    <w:p w14:paraId="21A9B545" w14:textId="77777777" w:rsidR="006C3499" w:rsidRPr="00BE3559" w:rsidRDefault="006C3499" w:rsidP="006C3499">
      <w:pPr>
        <w:pStyle w:val="ListParagraph"/>
        <w:spacing w:after="240" w:line="240" w:lineRule="auto"/>
        <w:ind w:left="567"/>
        <w:jc w:val="both"/>
        <w:rPr>
          <w:rFonts w:ascii="Arial" w:hAnsi="Arial" w:cs="Arial"/>
          <w:sz w:val="24"/>
          <w:szCs w:val="24"/>
        </w:rPr>
      </w:pPr>
    </w:p>
    <w:p w14:paraId="55C433F6" w14:textId="0B775E1E" w:rsidR="00BE3559" w:rsidRPr="00BE3559" w:rsidRDefault="003E3AEF" w:rsidP="00BE3559">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Having issued a Prohibition Notice, </w:t>
      </w:r>
      <w:r w:rsidR="00BE3559" w:rsidRPr="00BE3559">
        <w:rPr>
          <w:rFonts w:ascii="Arial" w:hAnsi="Arial" w:cs="Arial"/>
          <w:sz w:val="24"/>
          <w:szCs w:val="24"/>
        </w:rPr>
        <w:t xml:space="preserve">the </w:t>
      </w:r>
      <w:r>
        <w:rPr>
          <w:rFonts w:ascii="Arial" w:hAnsi="Arial" w:cs="Arial"/>
          <w:sz w:val="24"/>
          <w:szCs w:val="24"/>
        </w:rPr>
        <w:t>EA</w:t>
      </w:r>
      <w:r w:rsidR="00BE3559" w:rsidRPr="00BE3559">
        <w:rPr>
          <w:rFonts w:ascii="Arial" w:hAnsi="Arial" w:cs="Arial"/>
          <w:sz w:val="24"/>
          <w:szCs w:val="24"/>
        </w:rPr>
        <w:t xml:space="preserve"> may withdraw the notice, or amend </w:t>
      </w:r>
      <w:r>
        <w:rPr>
          <w:rFonts w:ascii="Arial" w:hAnsi="Arial" w:cs="Arial"/>
          <w:sz w:val="24"/>
          <w:szCs w:val="24"/>
        </w:rPr>
        <w:t>its</w:t>
      </w:r>
      <w:r w:rsidR="00BE3559" w:rsidRPr="00BE3559">
        <w:rPr>
          <w:rFonts w:ascii="Arial" w:hAnsi="Arial" w:cs="Arial"/>
          <w:sz w:val="24"/>
          <w:szCs w:val="24"/>
        </w:rPr>
        <w:t xml:space="preserve"> effect, at any time</w:t>
      </w:r>
      <w:r>
        <w:rPr>
          <w:rFonts w:ascii="Arial" w:hAnsi="Arial" w:cs="Arial"/>
          <w:sz w:val="24"/>
          <w:szCs w:val="24"/>
        </w:rPr>
        <w:t>,</w:t>
      </w:r>
      <w:r w:rsidR="00BE3559" w:rsidRPr="00BE3559">
        <w:rPr>
          <w:rFonts w:ascii="Arial" w:hAnsi="Arial" w:cs="Arial"/>
          <w:sz w:val="24"/>
          <w:szCs w:val="24"/>
        </w:rPr>
        <w:t xml:space="preserve"> having been satisfied </w:t>
      </w:r>
      <w:proofErr w:type="gramStart"/>
      <w:r w:rsidR="00BE3559" w:rsidRPr="00BE3559">
        <w:rPr>
          <w:rFonts w:ascii="Arial" w:hAnsi="Arial" w:cs="Arial"/>
          <w:sz w:val="24"/>
          <w:szCs w:val="24"/>
        </w:rPr>
        <w:t>that</w:t>
      </w:r>
      <w:r>
        <w:rPr>
          <w:rFonts w:ascii="Arial" w:hAnsi="Arial" w:cs="Arial"/>
          <w:sz w:val="24"/>
          <w:szCs w:val="24"/>
        </w:rPr>
        <w:t xml:space="preserve"> measures</w:t>
      </w:r>
      <w:proofErr w:type="gramEnd"/>
      <w:r>
        <w:rPr>
          <w:rFonts w:ascii="Arial" w:hAnsi="Arial" w:cs="Arial"/>
          <w:sz w:val="24"/>
          <w:szCs w:val="24"/>
        </w:rPr>
        <w:t xml:space="preserve"> have been taken to ensure that there is no longer serious risk to people from fire.</w:t>
      </w:r>
      <w:r w:rsidR="00BE3559" w:rsidRPr="00BE3559">
        <w:rPr>
          <w:rFonts w:ascii="Arial" w:hAnsi="Arial" w:cs="Arial"/>
          <w:sz w:val="24"/>
          <w:szCs w:val="24"/>
        </w:rPr>
        <w:t xml:space="preserve"> </w:t>
      </w:r>
    </w:p>
    <w:p w14:paraId="585BA62E" w14:textId="77777777" w:rsidR="00450A4D" w:rsidRDefault="00BE3559" w:rsidP="00777B08">
      <w:pPr>
        <w:pStyle w:val="ListParagraph"/>
        <w:numPr>
          <w:ilvl w:val="1"/>
          <w:numId w:val="1"/>
        </w:numPr>
        <w:spacing w:after="240" w:line="240" w:lineRule="auto"/>
        <w:ind w:left="567" w:hanging="567"/>
        <w:contextualSpacing w:val="0"/>
        <w:jc w:val="both"/>
        <w:rPr>
          <w:rFonts w:ascii="Arial" w:hAnsi="Arial" w:cs="Arial"/>
          <w:sz w:val="24"/>
          <w:szCs w:val="24"/>
        </w:rPr>
      </w:pPr>
      <w:r w:rsidRPr="00BE3559">
        <w:rPr>
          <w:rFonts w:ascii="Arial" w:hAnsi="Arial" w:cs="Arial"/>
          <w:sz w:val="24"/>
          <w:szCs w:val="24"/>
        </w:rPr>
        <w:t xml:space="preserve">Equally, the </w:t>
      </w:r>
      <w:r w:rsidR="0021243E">
        <w:rPr>
          <w:rFonts w:ascii="Arial" w:hAnsi="Arial" w:cs="Arial"/>
          <w:sz w:val="24"/>
          <w:szCs w:val="24"/>
        </w:rPr>
        <w:t>Prohibition Notice</w:t>
      </w:r>
      <w:r w:rsidRPr="00BE3559">
        <w:rPr>
          <w:rFonts w:ascii="Arial" w:hAnsi="Arial" w:cs="Arial"/>
          <w:sz w:val="24"/>
          <w:szCs w:val="24"/>
        </w:rPr>
        <w:t xml:space="preserve"> could remain in place indefinitely</w:t>
      </w:r>
      <w:r w:rsidR="0021243E">
        <w:rPr>
          <w:rFonts w:ascii="Arial" w:hAnsi="Arial" w:cs="Arial"/>
          <w:sz w:val="24"/>
          <w:szCs w:val="24"/>
        </w:rPr>
        <w:t xml:space="preserve">.  For example, </w:t>
      </w:r>
      <w:r w:rsidRPr="00BE3559">
        <w:rPr>
          <w:rFonts w:ascii="Arial" w:hAnsi="Arial" w:cs="Arial"/>
          <w:sz w:val="24"/>
          <w:szCs w:val="24"/>
        </w:rPr>
        <w:t xml:space="preserve">the dangerous circumstances </w:t>
      </w:r>
      <w:r w:rsidR="0021243E">
        <w:rPr>
          <w:rFonts w:ascii="Arial" w:hAnsi="Arial" w:cs="Arial"/>
          <w:sz w:val="24"/>
          <w:szCs w:val="24"/>
        </w:rPr>
        <w:t>might no longer exist</w:t>
      </w:r>
      <w:r w:rsidRPr="00BE3559">
        <w:rPr>
          <w:rFonts w:ascii="Arial" w:hAnsi="Arial" w:cs="Arial"/>
          <w:sz w:val="24"/>
          <w:szCs w:val="24"/>
        </w:rPr>
        <w:t xml:space="preserve">, </w:t>
      </w:r>
      <w:r w:rsidR="0021243E">
        <w:rPr>
          <w:rFonts w:ascii="Arial" w:hAnsi="Arial" w:cs="Arial"/>
          <w:sz w:val="24"/>
          <w:szCs w:val="24"/>
        </w:rPr>
        <w:t xml:space="preserve">but </w:t>
      </w:r>
      <w:r w:rsidRPr="00BE3559">
        <w:rPr>
          <w:rFonts w:ascii="Arial" w:hAnsi="Arial" w:cs="Arial"/>
          <w:sz w:val="24"/>
          <w:szCs w:val="24"/>
        </w:rPr>
        <w:t xml:space="preserve">the premises could be prohibited from use thereafter if, at any time, the same dangerous circumstances arise again.  This is analogous to the situation in health and safety, in which, for example, use of a machine may be prohibited until a guard is fitted; the use of the machine may be prohibited thereafter at any time there is no guard fitted. </w:t>
      </w:r>
    </w:p>
    <w:p w14:paraId="016E903D" w14:textId="44A6C5D7" w:rsidR="00895724" w:rsidRPr="00450A4D" w:rsidRDefault="0C225861" w:rsidP="00777B08">
      <w:pPr>
        <w:pStyle w:val="ListParagraph"/>
        <w:numPr>
          <w:ilvl w:val="1"/>
          <w:numId w:val="1"/>
        </w:numPr>
        <w:spacing w:after="240" w:line="240" w:lineRule="auto"/>
        <w:ind w:left="567" w:hanging="567"/>
        <w:contextualSpacing w:val="0"/>
        <w:jc w:val="both"/>
        <w:rPr>
          <w:rFonts w:ascii="Arial" w:hAnsi="Arial" w:cs="Arial"/>
          <w:sz w:val="24"/>
          <w:szCs w:val="24"/>
        </w:rPr>
      </w:pPr>
      <w:r w:rsidRPr="00450A4D">
        <w:rPr>
          <w:rFonts w:ascii="Arial" w:hAnsi="Arial" w:cs="Arial"/>
          <w:sz w:val="24"/>
          <w:szCs w:val="24"/>
        </w:rPr>
        <w:t>A</w:t>
      </w:r>
      <w:r w:rsidR="00450A4D" w:rsidRPr="00450A4D">
        <w:rPr>
          <w:rFonts w:ascii="Arial" w:hAnsi="Arial" w:cs="Arial"/>
          <w:sz w:val="24"/>
          <w:szCs w:val="24"/>
        </w:rPr>
        <w:t xml:space="preserve"> </w:t>
      </w:r>
      <w:r w:rsidR="00292C57" w:rsidRPr="00450A4D">
        <w:rPr>
          <w:rFonts w:ascii="Arial" w:hAnsi="Arial" w:cs="Arial"/>
          <w:sz w:val="24"/>
          <w:szCs w:val="24"/>
        </w:rPr>
        <w:t>Prohibition Notice cannot be issued in respect of a single private house.  However, a Prohibition Notice can be issued to prohibit or restrict the use of flats within a block of flats (</w:t>
      </w:r>
      <w:proofErr w:type="gramStart"/>
      <w:r w:rsidR="00292C57" w:rsidRPr="00450A4D">
        <w:rPr>
          <w:rFonts w:ascii="Arial" w:hAnsi="Arial" w:cs="Arial"/>
          <w:sz w:val="24"/>
          <w:szCs w:val="24"/>
        </w:rPr>
        <w:t>e.g.</w:t>
      </w:r>
      <w:proofErr w:type="gramEnd"/>
      <w:r w:rsidR="00292C57" w:rsidRPr="00450A4D">
        <w:rPr>
          <w:rFonts w:ascii="Arial" w:hAnsi="Arial" w:cs="Arial"/>
          <w:sz w:val="24"/>
          <w:szCs w:val="24"/>
        </w:rPr>
        <w:t xml:space="preserve"> if the common parts become inadequate as a means of escape from the block) and private dwellings within a house in multiple occupation</w:t>
      </w:r>
      <w:r w:rsidR="00825739">
        <w:rPr>
          <w:rFonts w:ascii="Arial" w:hAnsi="Arial" w:cs="Arial"/>
          <w:sz w:val="24"/>
          <w:szCs w:val="24"/>
        </w:rPr>
        <w:t xml:space="preserve">, as these fall within the scope of the </w:t>
      </w:r>
      <w:r w:rsidR="00CF7697">
        <w:rPr>
          <w:rFonts w:ascii="Arial" w:hAnsi="Arial" w:cs="Arial"/>
          <w:sz w:val="24"/>
          <w:szCs w:val="24"/>
        </w:rPr>
        <w:t xml:space="preserve">FSO and any regulations which fall under it. </w:t>
      </w:r>
    </w:p>
    <w:p w14:paraId="41CB5873" w14:textId="6294604D" w:rsidR="00292C57" w:rsidRDefault="00292C57" w:rsidP="00BE3559">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lastRenderedPageBreak/>
        <w:t>Similarly, where domestic premises are located above commercial premises, and use of the commercial premises places residents of the domestic premises at risk of death or serious injury in the event of fire within the commercial premises, a Prohibition Notice can be issued to prevent use of the commercial premises and/or the domestic premises.</w:t>
      </w:r>
    </w:p>
    <w:p w14:paraId="424889B1" w14:textId="64ECE096" w:rsidR="00BE3559" w:rsidRPr="00BE3559" w:rsidRDefault="00292C57" w:rsidP="00292C57">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For example, this can arise when </w:t>
      </w:r>
      <w:r w:rsidR="00BE3559" w:rsidRPr="00BE3559">
        <w:rPr>
          <w:rFonts w:ascii="Arial" w:hAnsi="Arial" w:cs="Arial"/>
          <w:sz w:val="24"/>
          <w:szCs w:val="24"/>
        </w:rPr>
        <w:t xml:space="preserve">the only means of escape from the domestic premises are through the commercial premises.  This has been known to </w:t>
      </w:r>
      <w:r>
        <w:rPr>
          <w:rFonts w:ascii="Arial" w:hAnsi="Arial" w:cs="Arial"/>
          <w:sz w:val="24"/>
          <w:szCs w:val="24"/>
        </w:rPr>
        <w:t>occur</w:t>
      </w:r>
      <w:r w:rsidR="00BE3559" w:rsidRPr="00BE3559">
        <w:rPr>
          <w:rFonts w:ascii="Arial" w:hAnsi="Arial" w:cs="Arial"/>
          <w:sz w:val="24"/>
          <w:szCs w:val="24"/>
        </w:rPr>
        <w:t xml:space="preserve"> when, for example, the only means of escape from staff sleeping accommodation above a restaurant or fast-food outlet are through the commercial premises.</w:t>
      </w:r>
    </w:p>
    <w:p w14:paraId="0140E7FD" w14:textId="4E02EBB2" w:rsidR="006C1A45" w:rsidRPr="006C1A45" w:rsidRDefault="006C1A45" w:rsidP="007B4154">
      <w:pPr>
        <w:pStyle w:val="ListParagraph"/>
        <w:numPr>
          <w:ilvl w:val="0"/>
          <w:numId w:val="1"/>
        </w:numPr>
        <w:spacing w:after="240"/>
        <w:ind w:left="567" w:hanging="567"/>
        <w:contextualSpacing w:val="0"/>
        <w:jc w:val="both"/>
        <w:rPr>
          <w:rFonts w:ascii="Arial" w:hAnsi="Arial" w:cs="Arial"/>
          <w:b/>
          <w:bCs/>
          <w:sz w:val="24"/>
          <w:szCs w:val="24"/>
        </w:rPr>
      </w:pPr>
      <w:r>
        <w:rPr>
          <w:rFonts w:ascii="Arial" w:hAnsi="Arial" w:cs="Arial"/>
          <w:b/>
          <w:bCs/>
          <w:sz w:val="24"/>
          <w:szCs w:val="24"/>
        </w:rPr>
        <w:t>Appeals Against Statutory Notices</w:t>
      </w:r>
    </w:p>
    <w:p w14:paraId="034B1735" w14:textId="31ECAC97" w:rsidR="00DB3A9F" w:rsidRDefault="00DB3A9F"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 xml:space="preserve">A person who has been served with an </w:t>
      </w:r>
      <w:r w:rsidR="0086763C" w:rsidRPr="2D7BCE77">
        <w:rPr>
          <w:rFonts w:ascii="Arial" w:hAnsi="Arial" w:cs="Arial"/>
          <w:sz w:val="24"/>
          <w:szCs w:val="24"/>
        </w:rPr>
        <w:t>Alterations Notice</w:t>
      </w:r>
      <w:r w:rsidRPr="2D7BCE77">
        <w:rPr>
          <w:rFonts w:ascii="Arial" w:hAnsi="Arial" w:cs="Arial"/>
          <w:sz w:val="24"/>
          <w:szCs w:val="24"/>
        </w:rPr>
        <w:t xml:space="preserve">, an </w:t>
      </w:r>
      <w:r w:rsidR="0086763C" w:rsidRPr="2D7BCE77">
        <w:rPr>
          <w:rFonts w:ascii="Arial" w:hAnsi="Arial" w:cs="Arial"/>
          <w:sz w:val="24"/>
          <w:szCs w:val="24"/>
        </w:rPr>
        <w:t>Enforcement Notice or</w:t>
      </w:r>
      <w:r w:rsidRPr="2D7BCE77">
        <w:rPr>
          <w:rFonts w:ascii="Arial" w:hAnsi="Arial" w:cs="Arial"/>
          <w:sz w:val="24"/>
          <w:szCs w:val="24"/>
        </w:rPr>
        <w:t xml:space="preserve"> a </w:t>
      </w:r>
      <w:r w:rsidR="0086763C" w:rsidRPr="2D7BCE77">
        <w:rPr>
          <w:rFonts w:ascii="Arial" w:hAnsi="Arial" w:cs="Arial"/>
          <w:sz w:val="24"/>
          <w:szCs w:val="24"/>
        </w:rPr>
        <w:t>Prohibition Notice</w:t>
      </w:r>
      <w:r w:rsidRPr="2D7BCE77">
        <w:rPr>
          <w:rFonts w:ascii="Arial" w:hAnsi="Arial" w:cs="Arial"/>
          <w:sz w:val="24"/>
          <w:szCs w:val="24"/>
        </w:rPr>
        <w:t xml:space="preserve"> may</w:t>
      </w:r>
      <w:r w:rsidR="00FD2B02" w:rsidRPr="2D7BCE77">
        <w:rPr>
          <w:rFonts w:ascii="Arial" w:hAnsi="Arial" w:cs="Arial"/>
          <w:sz w:val="24"/>
          <w:szCs w:val="24"/>
        </w:rPr>
        <w:t>,</w:t>
      </w:r>
      <w:r w:rsidRPr="2D7BCE77">
        <w:rPr>
          <w:rFonts w:ascii="Arial" w:hAnsi="Arial" w:cs="Arial"/>
          <w:sz w:val="24"/>
          <w:szCs w:val="24"/>
        </w:rPr>
        <w:t xml:space="preserve"> within 21 days from the day on which the notice is served, </w:t>
      </w:r>
      <w:r w:rsidR="7F9C805E" w:rsidRPr="2D7BCE77">
        <w:rPr>
          <w:rFonts w:ascii="Arial" w:hAnsi="Arial" w:cs="Arial"/>
          <w:sz w:val="24"/>
          <w:szCs w:val="24"/>
        </w:rPr>
        <w:t xml:space="preserve">lodge an </w:t>
      </w:r>
      <w:r w:rsidRPr="2D7BCE77">
        <w:rPr>
          <w:rFonts w:ascii="Arial" w:hAnsi="Arial" w:cs="Arial"/>
          <w:sz w:val="24"/>
          <w:szCs w:val="24"/>
        </w:rPr>
        <w:t>appeal to a magistrates’ court.</w:t>
      </w:r>
    </w:p>
    <w:p w14:paraId="24C203CE" w14:textId="77777777" w:rsidR="006C3499" w:rsidRPr="00DB3A9F" w:rsidRDefault="006C3499" w:rsidP="006C3499">
      <w:pPr>
        <w:pStyle w:val="ListParagraph"/>
        <w:spacing w:after="240" w:line="240" w:lineRule="auto"/>
        <w:ind w:left="567"/>
        <w:jc w:val="both"/>
        <w:rPr>
          <w:rFonts w:ascii="Arial" w:hAnsi="Arial" w:cs="Arial"/>
          <w:sz w:val="24"/>
          <w:szCs w:val="24"/>
        </w:rPr>
      </w:pPr>
    </w:p>
    <w:p w14:paraId="19C35E8E" w14:textId="446F7453" w:rsidR="00FD2B02" w:rsidRDefault="20CE3FE8" w:rsidP="2D7BCE77">
      <w:pPr>
        <w:pStyle w:val="ListParagraph"/>
        <w:numPr>
          <w:ilvl w:val="1"/>
          <w:numId w:val="1"/>
        </w:numPr>
        <w:spacing w:after="240" w:line="240" w:lineRule="auto"/>
        <w:ind w:left="567" w:hanging="567"/>
        <w:jc w:val="both"/>
        <w:rPr>
          <w:rFonts w:ascii="Arial" w:hAnsi="Arial" w:cs="Arial"/>
          <w:sz w:val="24"/>
          <w:szCs w:val="24"/>
        </w:rPr>
      </w:pPr>
      <w:r w:rsidRPr="2D7BCE77">
        <w:rPr>
          <w:rFonts w:ascii="Arial" w:hAnsi="Arial" w:cs="Arial"/>
          <w:sz w:val="24"/>
          <w:szCs w:val="24"/>
        </w:rPr>
        <w:t>When subject to</w:t>
      </w:r>
      <w:r w:rsidR="00DB3A9F" w:rsidRPr="2D7BCE77">
        <w:rPr>
          <w:rFonts w:ascii="Arial" w:hAnsi="Arial" w:cs="Arial"/>
          <w:sz w:val="24"/>
          <w:szCs w:val="24"/>
        </w:rPr>
        <w:t xml:space="preserve"> an appeal, the notice is suspended until the appeal is finally </w:t>
      </w:r>
      <w:r w:rsidR="001348F0" w:rsidRPr="2D7BCE77">
        <w:rPr>
          <w:rFonts w:ascii="Arial" w:hAnsi="Arial" w:cs="Arial"/>
          <w:sz w:val="24"/>
          <w:szCs w:val="24"/>
        </w:rPr>
        <w:t>resolved by the court</w:t>
      </w:r>
      <w:r w:rsidR="00DB3A9F" w:rsidRPr="2D7BCE77">
        <w:rPr>
          <w:rFonts w:ascii="Arial" w:hAnsi="Arial" w:cs="Arial"/>
          <w:sz w:val="24"/>
          <w:szCs w:val="24"/>
        </w:rPr>
        <w:t xml:space="preserve"> or withdrawn.  The only exception to this is </w:t>
      </w:r>
      <w:r w:rsidR="00FD2B02" w:rsidRPr="2D7BCE77">
        <w:rPr>
          <w:rFonts w:ascii="Arial" w:hAnsi="Arial" w:cs="Arial"/>
          <w:sz w:val="24"/>
          <w:szCs w:val="24"/>
        </w:rPr>
        <w:t>a</w:t>
      </w:r>
      <w:r w:rsidR="00DB3A9F" w:rsidRPr="2D7BCE77">
        <w:rPr>
          <w:rFonts w:ascii="Arial" w:hAnsi="Arial" w:cs="Arial"/>
          <w:sz w:val="24"/>
          <w:szCs w:val="24"/>
        </w:rPr>
        <w:t xml:space="preserve"> </w:t>
      </w:r>
      <w:r w:rsidR="001348F0" w:rsidRPr="2D7BCE77">
        <w:rPr>
          <w:rFonts w:ascii="Arial" w:hAnsi="Arial" w:cs="Arial"/>
          <w:sz w:val="24"/>
          <w:szCs w:val="24"/>
        </w:rPr>
        <w:t>Prohibition Notice</w:t>
      </w:r>
      <w:r w:rsidR="00DB3A9F" w:rsidRPr="2D7BCE77">
        <w:rPr>
          <w:rFonts w:ascii="Arial" w:hAnsi="Arial" w:cs="Arial"/>
          <w:sz w:val="24"/>
          <w:szCs w:val="24"/>
        </w:rPr>
        <w:t xml:space="preserve">.  Prohibition </w:t>
      </w:r>
      <w:r w:rsidR="001348F0" w:rsidRPr="2D7BCE77">
        <w:rPr>
          <w:rFonts w:ascii="Arial" w:hAnsi="Arial" w:cs="Arial"/>
          <w:sz w:val="24"/>
          <w:szCs w:val="24"/>
        </w:rPr>
        <w:t>N</w:t>
      </w:r>
      <w:r w:rsidR="00DB3A9F" w:rsidRPr="2D7BCE77">
        <w:rPr>
          <w:rFonts w:ascii="Arial" w:hAnsi="Arial" w:cs="Arial"/>
          <w:sz w:val="24"/>
          <w:szCs w:val="24"/>
        </w:rPr>
        <w:t xml:space="preserve">otices are not suspended unless the court directs otherwise.  </w:t>
      </w:r>
    </w:p>
    <w:p w14:paraId="21637562" w14:textId="77777777" w:rsidR="006C3499" w:rsidRPr="006C3499" w:rsidRDefault="006C3499" w:rsidP="006C3499">
      <w:pPr>
        <w:pStyle w:val="ListParagraph"/>
        <w:rPr>
          <w:rFonts w:ascii="Arial" w:hAnsi="Arial" w:cs="Arial"/>
          <w:sz w:val="24"/>
          <w:szCs w:val="24"/>
        </w:rPr>
      </w:pPr>
    </w:p>
    <w:p w14:paraId="48B6A1A1" w14:textId="77777777" w:rsidR="006C3499" w:rsidRDefault="006C3499" w:rsidP="006C3499">
      <w:pPr>
        <w:pStyle w:val="ListParagraph"/>
        <w:spacing w:after="240" w:line="240" w:lineRule="auto"/>
        <w:ind w:left="567"/>
        <w:jc w:val="both"/>
        <w:rPr>
          <w:rFonts w:ascii="Arial" w:hAnsi="Arial" w:cs="Arial"/>
          <w:sz w:val="24"/>
          <w:szCs w:val="24"/>
        </w:rPr>
      </w:pPr>
    </w:p>
    <w:p w14:paraId="3307228E" w14:textId="5FFD76CC" w:rsidR="00DB3A9F" w:rsidRDefault="00DB3A9F" w:rsidP="00DB3A9F">
      <w:pPr>
        <w:pStyle w:val="ListParagraph"/>
        <w:numPr>
          <w:ilvl w:val="1"/>
          <w:numId w:val="1"/>
        </w:numPr>
        <w:spacing w:after="240" w:line="240" w:lineRule="auto"/>
        <w:ind w:left="567" w:hanging="567"/>
        <w:contextualSpacing w:val="0"/>
        <w:jc w:val="both"/>
        <w:rPr>
          <w:rFonts w:ascii="Arial" w:hAnsi="Arial" w:cs="Arial"/>
          <w:sz w:val="24"/>
          <w:szCs w:val="24"/>
        </w:rPr>
      </w:pPr>
      <w:r w:rsidRPr="00DB3A9F">
        <w:rPr>
          <w:rFonts w:ascii="Arial" w:hAnsi="Arial" w:cs="Arial"/>
          <w:sz w:val="24"/>
          <w:szCs w:val="24"/>
        </w:rPr>
        <w:t xml:space="preserve">The court can either cancel or affirm </w:t>
      </w:r>
      <w:r w:rsidR="001348F0">
        <w:rPr>
          <w:rFonts w:ascii="Arial" w:hAnsi="Arial" w:cs="Arial"/>
          <w:sz w:val="24"/>
          <w:szCs w:val="24"/>
        </w:rPr>
        <w:t>any statutory</w:t>
      </w:r>
      <w:r w:rsidRPr="00DB3A9F">
        <w:rPr>
          <w:rFonts w:ascii="Arial" w:hAnsi="Arial" w:cs="Arial"/>
          <w:sz w:val="24"/>
          <w:szCs w:val="24"/>
        </w:rPr>
        <w:t xml:space="preserve"> notice and, if it affirms the notice, can do so either in its original form or with such modification as the court thinks fit.</w:t>
      </w:r>
    </w:p>
    <w:p w14:paraId="4591DC67" w14:textId="02CE7D95" w:rsidR="001348F0" w:rsidRPr="00DB3A9F" w:rsidRDefault="0086313B" w:rsidP="00DB3A9F">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RPs</w:t>
      </w:r>
      <w:r w:rsidR="001348F0">
        <w:rPr>
          <w:rFonts w:ascii="Arial" w:hAnsi="Arial" w:cs="Arial"/>
          <w:sz w:val="24"/>
          <w:szCs w:val="24"/>
        </w:rPr>
        <w:t xml:space="preserve"> may make a further appeal to a higher court against the decision of the magistrates (as can the EA).</w:t>
      </w:r>
    </w:p>
    <w:p w14:paraId="35E42D41" w14:textId="797B10D0" w:rsidR="007B4154" w:rsidRPr="007B4154" w:rsidRDefault="00C32BF7" w:rsidP="007B4154">
      <w:pPr>
        <w:pStyle w:val="ListParagraph"/>
        <w:numPr>
          <w:ilvl w:val="0"/>
          <w:numId w:val="1"/>
        </w:numPr>
        <w:spacing w:after="240"/>
        <w:ind w:left="567" w:hanging="567"/>
        <w:contextualSpacing w:val="0"/>
        <w:jc w:val="both"/>
        <w:rPr>
          <w:rFonts w:ascii="Arial" w:hAnsi="Arial" w:cs="Arial"/>
          <w:b/>
          <w:bCs/>
          <w:sz w:val="24"/>
          <w:szCs w:val="24"/>
        </w:rPr>
      </w:pPr>
      <w:r>
        <w:rPr>
          <w:rFonts w:ascii="Arial" w:hAnsi="Arial" w:cs="Arial"/>
          <w:b/>
          <w:bCs/>
          <w:sz w:val="24"/>
          <w:szCs w:val="24"/>
        </w:rPr>
        <w:t>Prosecution Proceedings</w:t>
      </w:r>
    </w:p>
    <w:p w14:paraId="7D94D256" w14:textId="541D65F6" w:rsidR="00772C46" w:rsidRDefault="007E588B" w:rsidP="009D2551">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If an EA considers that a breach of any requirement(s) of the </w:t>
      </w:r>
      <w:r w:rsidR="00E400FE">
        <w:rPr>
          <w:rFonts w:ascii="Arial" w:hAnsi="Arial" w:cs="Arial"/>
          <w:sz w:val="24"/>
          <w:szCs w:val="24"/>
        </w:rPr>
        <w:t xml:space="preserve">FSO or any Regulations made under </w:t>
      </w:r>
      <w:r w:rsidR="00E4775A">
        <w:rPr>
          <w:rFonts w:ascii="Arial" w:hAnsi="Arial" w:cs="Arial"/>
          <w:sz w:val="24"/>
          <w:szCs w:val="24"/>
        </w:rPr>
        <w:t>respect of fire precautions in their premises</w:t>
      </w:r>
      <w:r>
        <w:rPr>
          <w:rFonts w:ascii="Arial" w:hAnsi="Arial" w:cs="Arial"/>
          <w:sz w:val="24"/>
          <w:szCs w:val="24"/>
        </w:rPr>
        <w:t xml:space="preserve"> is so serious that people are exposed to the risk of death or serious injury in the event of fire, the EA may bring prosecution proceedings against the </w:t>
      </w:r>
      <w:r w:rsidR="0086313B">
        <w:rPr>
          <w:rFonts w:ascii="Arial" w:hAnsi="Arial" w:cs="Arial"/>
          <w:sz w:val="24"/>
          <w:szCs w:val="24"/>
        </w:rPr>
        <w:t>RP</w:t>
      </w:r>
      <w:r w:rsidR="00E4775A">
        <w:rPr>
          <w:rFonts w:ascii="Arial" w:hAnsi="Arial" w:cs="Arial"/>
          <w:sz w:val="24"/>
          <w:szCs w:val="24"/>
        </w:rPr>
        <w:t>.</w:t>
      </w:r>
      <w:r w:rsidR="00661805">
        <w:rPr>
          <w:rFonts w:ascii="Arial" w:hAnsi="Arial" w:cs="Arial"/>
          <w:sz w:val="24"/>
          <w:szCs w:val="24"/>
        </w:rPr>
        <w:t xml:space="preserve"> </w:t>
      </w:r>
      <w:r w:rsidR="00290631" w:rsidRPr="00115E25">
        <w:rPr>
          <w:rFonts w:ascii="Arial" w:hAnsi="Arial" w:cs="Arial"/>
          <w:sz w:val="24"/>
          <w:szCs w:val="24"/>
        </w:rPr>
        <w:t>The maximum penalty for any of these offences is an unlimited fine in a magistrates’ court or, at crown court, an unlimited fine and/or a term of imprisonment not exceeding two years.</w:t>
      </w:r>
    </w:p>
    <w:p w14:paraId="7084F278" w14:textId="7F485ED6" w:rsidR="00772C46" w:rsidRPr="006C3499" w:rsidRDefault="00AE45D0" w:rsidP="006C3499">
      <w:pPr>
        <w:pStyle w:val="ListParagraph"/>
        <w:numPr>
          <w:ilvl w:val="1"/>
          <w:numId w:val="1"/>
        </w:numPr>
        <w:spacing w:after="240" w:line="240" w:lineRule="auto"/>
        <w:ind w:left="567" w:hanging="567"/>
        <w:contextualSpacing w:val="0"/>
        <w:jc w:val="both"/>
        <w:rPr>
          <w:rFonts w:ascii="Arial" w:eastAsia="Times New Roman" w:hAnsi="Arial" w:cs="Arial"/>
          <w:sz w:val="24"/>
          <w:szCs w:val="24"/>
        </w:rPr>
      </w:pPr>
      <w:r w:rsidRPr="2D7BCE77">
        <w:rPr>
          <w:rFonts w:ascii="Arial" w:hAnsi="Arial" w:cs="Arial"/>
          <w:sz w:val="24"/>
          <w:szCs w:val="24"/>
        </w:rPr>
        <w:t xml:space="preserve">Failure to comply with a statutory notice (an Alterations Notice, an Enforcement </w:t>
      </w:r>
      <w:proofErr w:type="gramStart"/>
      <w:r w:rsidRPr="2D7BCE77">
        <w:rPr>
          <w:rFonts w:ascii="Arial" w:hAnsi="Arial" w:cs="Arial"/>
          <w:sz w:val="24"/>
          <w:szCs w:val="24"/>
        </w:rPr>
        <w:t>Notice</w:t>
      </w:r>
      <w:proofErr w:type="gramEnd"/>
      <w:r w:rsidRPr="2D7BCE77">
        <w:rPr>
          <w:rFonts w:ascii="Arial" w:hAnsi="Arial" w:cs="Arial"/>
          <w:sz w:val="24"/>
          <w:szCs w:val="24"/>
        </w:rPr>
        <w:t xml:space="preserve"> or a Prohibition Notice) is also an offence.  It should be noted that these failures result in a</w:t>
      </w:r>
      <w:r w:rsidR="3CA51612" w:rsidRPr="2D7BCE77">
        <w:rPr>
          <w:rFonts w:ascii="Arial" w:hAnsi="Arial" w:cs="Arial"/>
          <w:sz w:val="24"/>
          <w:szCs w:val="24"/>
        </w:rPr>
        <w:t xml:space="preserve"> criminal</w:t>
      </w:r>
      <w:r w:rsidRPr="2D7BCE77">
        <w:rPr>
          <w:rFonts w:ascii="Arial" w:hAnsi="Arial" w:cs="Arial"/>
          <w:sz w:val="24"/>
          <w:szCs w:val="24"/>
        </w:rPr>
        <w:t xml:space="preserve"> offence regardless of </w:t>
      </w:r>
      <w:proofErr w:type="gramStart"/>
      <w:r w:rsidRPr="2D7BCE77">
        <w:rPr>
          <w:rFonts w:ascii="Arial" w:hAnsi="Arial" w:cs="Arial"/>
          <w:sz w:val="24"/>
          <w:szCs w:val="24"/>
        </w:rPr>
        <w:t>whether or not</w:t>
      </w:r>
      <w:proofErr w:type="gramEnd"/>
      <w:r w:rsidRPr="2D7BCE77">
        <w:rPr>
          <w:rFonts w:ascii="Arial" w:hAnsi="Arial" w:cs="Arial"/>
          <w:sz w:val="24"/>
          <w:szCs w:val="24"/>
        </w:rPr>
        <w:t xml:space="preserve"> anyone is placed at risk.</w:t>
      </w:r>
      <w:r w:rsidR="001E07D5">
        <w:rPr>
          <w:rFonts w:ascii="Arial" w:hAnsi="Arial" w:cs="Arial"/>
          <w:sz w:val="24"/>
          <w:szCs w:val="24"/>
        </w:rPr>
        <w:t xml:space="preserve"> </w:t>
      </w:r>
      <w:r w:rsidR="00772C46" w:rsidRPr="00115E25">
        <w:rPr>
          <w:rFonts w:ascii="Arial" w:hAnsi="Arial" w:cs="Arial"/>
          <w:sz w:val="24"/>
          <w:szCs w:val="24"/>
        </w:rPr>
        <w:t>The maximum penalty</w:t>
      </w:r>
      <w:r w:rsidRPr="00115E25">
        <w:rPr>
          <w:rFonts w:ascii="Arial" w:hAnsi="Arial" w:cs="Arial"/>
          <w:sz w:val="24"/>
          <w:szCs w:val="24"/>
        </w:rPr>
        <w:t xml:space="preserve"> for any of these offences is</w:t>
      </w:r>
      <w:r w:rsidR="00772C46" w:rsidRPr="00115E25">
        <w:rPr>
          <w:rFonts w:ascii="Arial" w:hAnsi="Arial" w:cs="Arial"/>
          <w:sz w:val="24"/>
          <w:szCs w:val="24"/>
        </w:rPr>
        <w:t xml:space="preserve"> an unlimited fine in a magistrates’ court or, </w:t>
      </w:r>
      <w:r w:rsidRPr="00115E25">
        <w:rPr>
          <w:rFonts w:ascii="Arial" w:hAnsi="Arial" w:cs="Arial"/>
          <w:sz w:val="24"/>
          <w:szCs w:val="24"/>
        </w:rPr>
        <w:t>at crown court</w:t>
      </w:r>
      <w:r w:rsidR="00772C46" w:rsidRPr="00115E25">
        <w:rPr>
          <w:rFonts w:ascii="Arial" w:hAnsi="Arial" w:cs="Arial"/>
          <w:sz w:val="24"/>
          <w:szCs w:val="24"/>
        </w:rPr>
        <w:t>, an unlimited fine and/or</w:t>
      </w:r>
      <w:r w:rsidRPr="00115E25">
        <w:rPr>
          <w:rFonts w:ascii="Arial" w:hAnsi="Arial" w:cs="Arial"/>
          <w:sz w:val="24"/>
          <w:szCs w:val="24"/>
        </w:rPr>
        <w:t xml:space="preserve"> </w:t>
      </w:r>
      <w:r w:rsidR="00772C46" w:rsidRPr="00115E25">
        <w:rPr>
          <w:rFonts w:ascii="Arial" w:hAnsi="Arial" w:cs="Arial"/>
          <w:sz w:val="24"/>
          <w:szCs w:val="24"/>
        </w:rPr>
        <w:t xml:space="preserve">a term of imprisonment not exceeding two years. </w:t>
      </w:r>
    </w:p>
    <w:p w14:paraId="39F4CB46" w14:textId="5D79BE3D" w:rsidR="00AE45D0" w:rsidRDefault="00AE45D0" w:rsidP="00772C46">
      <w:pPr>
        <w:pStyle w:val="ListParagraph"/>
        <w:numPr>
          <w:ilvl w:val="1"/>
          <w:numId w:val="1"/>
        </w:numPr>
        <w:spacing w:after="240" w:line="240" w:lineRule="auto"/>
        <w:ind w:left="567" w:hanging="567"/>
        <w:contextualSpacing w:val="0"/>
        <w:jc w:val="both"/>
        <w:rPr>
          <w:rFonts w:ascii="Arial" w:hAnsi="Arial" w:cs="Arial"/>
          <w:sz w:val="24"/>
          <w:szCs w:val="24"/>
        </w:rPr>
      </w:pPr>
      <w:proofErr w:type="gramStart"/>
      <w:r>
        <w:rPr>
          <w:rFonts w:ascii="Arial" w:hAnsi="Arial" w:cs="Arial"/>
          <w:sz w:val="24"/>
          <w:szCs w:val="24"/>
        </w:rPr>
        <w:t>A number of</w:t>
      </w:r>
      <w:proofErr w:type="gramEnd"/>
      <w:r>
        <w:rPr>
          <w:rFonts w:ascii="Arial" w:hAnsi="Arial" w:cs="Arial"/>
          <w:sz w:val="24"/>
          <w:szCs w:val="24"/>
        </w:rPr>
        <w:t xml:space="preserve"> other offences can occur</w:t>
      </w:r>
      <w:r w:rsidR="001E1FFC">
        <w:rPr>
          <w:rFonts w:ascii="Arial" w:hAnsi="Arial" w:cs="Arial"/>
          <w:sz w:val="24"/>
          <w:szCs w:val="24"/>
        </w:rPr>
        <w:t>, such as falsifying records, giving false information to an inspector of an EA</w:t>
      </w:r>
      <w:r w:rsidR="00FD2B02">
        <w:rPr>
          <w:rFonts w:ascii="Arial" w:hAnsi="Arial" w:cs="Arial"/>
          <w:sz w:val="24"/>
          <w:szCs w:val="24"/>
        </w:rPr>
        <w:t xml:space="preserve"> or</w:t>
      </w:r>
      <w:r w:rsidR="001E1FFC">
        <w:rPr>
          <w:rFonts w:ascii="Arial" w:hAnsi="Arial" w:cs="Arial"/>
          <w:sz w:val="24"/>
          <w:szCs w:val="24"/>
        </w:rPr>
        <w:t xml:space="preserve"> obstructing an inspector, for which lesser penalties can be imposed.</w:t>
      </w:r>
    </w:p>
    <w:p w14:paraId="0B630F71" w14:textId="77777777" w:rsidR="00342AD3" w:rsidRDefault="00342AD3" w:rsidP="00342AD3">
      <w:pPr>
        <w:pStyle w:val="ListParagraph"/>
        <w:spacing w:after="240" w:line="240" w:lineRule="auto"/>
        <w:ind w:left="567"/>
        <w:contextualSpacing w:val="0"/>
        <w:jc w:val="both"/>
        <w:rPr>
          <w:rFonts w:ascii="Arial" w:hAnsi="Arial" w:cs="Arial"/>
          <w:sz w:val="24"/>
          <w:szCs w:val="24"/>
        </w:rPr>
      </w:pPr>
    </w:p>
    <w:p w14:paraId="08EF815F" w14:textId="5AF59672" w:rsidR="001E1FFC" w:rsidRPr="00772C46" w:rsidRDefault="001E1FFC" w:rsidP="001E1FFC">
      <w:pPr>
        <w:pStyle w:val="ListParagraph"/>
        <w:numPr>
          <w:ilvl w:val="0"/>
          <w:numId w:val="1"/>
        </w:numPr>
        <w:spacing w:after="240"/>
        <w:ind w:left="567" w:hanging="567"/>
        <w:contextualSpacing w:val="0"/>
        <w:jc w:val="both"/>
        <w:rPr>
          <w:rFonts w:ascii="Arial" w:hAnsi="Arial" w:cs="Arial"/>
          <w:sz w:val="24"/>
          <w:szCs w:val="24"/>
        </w:rPr>
      </w:pPr>
      <w:r>
        <w:rPr>
          <w:rFonts w:ascii="Arial" w:hAnsi="Arial" w:cs="Arial"/>
          <w:b/>
          <w:bCs/>
          <w:sz w:val="24"/>
          <w:szCs w:val="24"/>
        </w:rPr>
        <w:lastRenderedPageBreak/>
        <w:t>Who Can Be Prosecuted?</w:t>
      </w:r>
    </w:p>
    <w:p w14:paraId="6F316487" w14:textId="23487105" w:rsidR="001E1FFC" w:rsidRDefault="007B0127" w:rsidP="00772C46">
      <w:pPr>
        <w:pStyle w:val="ListParagraph"/>
        <w:numPr>
          <w:ilvl w:val="1"/>
          <w:numId w:val="1"/>
        </w:numPr>
        <w:spacing w:after="240" w:line="240" w:lineRule="auto"/>
        <w:ind w:left="567" w:hanging="567"/>
        <w:contextualSpacing w:val="0"/>
        <w:jc w:val="both"/>
        <w:rPr>
          <w:rFonts w:ascii="Arial" w:hAnsi="Arial" w:cs="Arial"/>
          <w:sz w:val="24"/>
          <w:szCs w:val="24"/>
        </w:rPr>
      </w:pPr>
      <w:r>
        <w:rPr>
          <w:rFonts w:ascii="Arial" w:hAnsi="Arial" w:cs="Arial"/>
          <w:sz w:val="24"/>
          <w:szCs w:val="24"/>
        </w:rPr>
        <w:t xml:space="preserve">As previously discussed in this Guide, many offences under the fire safety legislation </w:t>
      </w:r>
      <w:r w:rsidR="006C3AE4">
        <w:rPr>
          <w:rFonts w:ascii="Arial" w:hAnsi="Arial" w:cs="Arial"/>
          <w:sz w:val="24"/>
          <w:szCs w:val="24"/>
        </w:rPr>
        <w:t>can be</w:t>
      </w:r>
      <w:r w:rsidR="00511681">
        <w:rPr>
          <w:rFonts w:ascii="Arial" w:hAnsi="Arial" w:cs="Arial"/>
          <w:sz w:val="24"/>
          <w:szCs w:val="24"/>
        </w:rPr>
        <w:t xml:space="preserve"> </w:t>
      </w:r>
      <w:r>
        <w:rPr>
          <w:rFonts w:ascii="Arial" w:hAnsi="Arial" w:cs="Arial"/>
          <w:sz w:val="24"/>
          <w:szCs w:val="24"/>
        </w:rPr>
        <w:t xml:space="preserve">committed by companies, as opposed to individual people. </w:t>
      </w:r>
    </w:p>
    <w:p w14:paraId="78C5C609" w14:textId="5D888AF3" w:rsidR="007B0127" w:rsidRPr="00FF602E" w:rsidRDefault="007B0127" w:rsidP="4E001253">
      <w:pPr>
        <w:pStyle w:val="ListParagraph"/>
        <w:numPr>
          <w:ilvl w:val="1"/>
          <w:numId w:val="1"/>
        </w:numPr>
        <w:spacing w:after="240" w:line="240" w:lineRule="auto"/>
        <w:ind w:left="567" w:hanging="567"/>
        <w:jc w:val="both"/>
        <w:rPr>
          <w:rFonts w:ascii="Arial" w:hAnsi="Arial" w:cs="Arial"/>
          <w:sz w:val="24"/>
          <w:szCs w:val="24"/>
        </w:rPr>
      </w:pPr>
      <w:r w:rsidRPr="00FF602E">
        <w:rPr>
          <w:rFonts w:ascii="Arial" w:hAnsi="Arial" w:cs="Arial"/>
          <w:sz w:val="24"/>
          <w:szCs w:val="24"/>
        </w:rPr>
        <w:t>However,</w:t>
      </w:r>
      <w:r w:rsidR="00424063" w:rsidRPr="00FF602E">
        <w:rPr>
          <w:rFonts w:ascii="Arial" w:hAnsi="Arial" w:cs="Arial"/>
          <w:sz w:val="24"/>
          <w:szCs w:val="24"/>
        </w:rPr>
        <w:t xml:space="preserve"> it should be noted that</w:t>
      </w:r>
      <w:r w:rsidRPr="00FF602E">
        <w:rPr>
          <w:rFonts w:ascii="Arial" w:hAnsi="Arial" w:cs="Arial"/>
          <w:sz w:val="24"/>
          <w:szCs w:val="24"/>
        </w:rPr>
        <w:t xml:space="preserve"> there are circumstances in which individual people</w:t>
      </w:r>
      <w:r w:rsidR="00FF602E" w:rsidRPr="00FF602E">
        <w:rPr>
          <w:rFonts w:ascii="Arial" w:hAnsi="Arial" w:cs="Arial"/>
          <w:sz w:val="24"/>
          <w:szCs w:val="24"/>
        </w:rPr>
        <w:t xml:space="preserve"> i</w:t>
      </w:r>
      <w:r w:rsidR="00FF602E" w:rsidRPr="00FF602E">
        <w:rPr>
          <w:rFonts w:ascii="Arial" w:hAnsi="Arial" w:cs="Arial"/>
          <w:color w:val="000000" w:themeColor="text1"/>
          <w:sz w:val="24"/>
          <w:szCs w:val="24"/>
        </w:rPr>
        <w:t xml:space="preserve">n an organisation or a professional context can be prosecuted under the fire safety legislation.  </w:t>
      </w:r>
      <w:r w:rsidRPr="00FF602E">
        <w:rPr>
          <w:rFonts w:ascii="Arial" w:hAnsi="Arial" w:cs="Arial"/>
          <w:sz w:val="24"/>
          <w:szCs w:val="24"/>
        </w:rPr>
        <w:t>This can occur under the following circumstances:</w:t>
      </w:r>
    </w:p>
    <w:p w14:paraId="27B5DA2B" w14:textId="77777777" w:rsidR="00FF602E" w:rsidRDefault="00FF602E" w:rsidP="00FF602E">
      <w:pPr>
        <w:pStyle w:val="ListParagraph"/>
        <w:spacing w:after="240" w:line="240" w:lineRule="auto"/>
        <w:ind w:left="567"/>
        <w:jc w:val="both"/>
        <w:rPr>
          <w:rFonts w:ascii="Arial" w:hAnsi="Arial" w:cs="Arial"/>
          <w:sz w:val="24"/>
          <w:szCs w:val="24"/>
        </w:rPr>
      </w:pPr>
    </w:p>
    <w:p w14:paraId="6B0BE5BD" w14:textId="6A5D9D48" w:rsidR="007B0127" w:rsidRDefault="007B0127" w:rsidP="6E23D05F">
      <w:pPr>
        <w:pStyle w:val="ListParagraph"/>
        <w:numPr>
          <w:ilvl w:val="0"/>
          <w:numId w:val="5"/>
        </w:numPr>
        <w:spacing w:after="240" w:line="240" w:lineRule="auto"/>
        <w:ind w:left="993" w:hanging="426"/>
        <w:jc w:val="both"/>
        <w:rPr>
          <w:rFonts w:ascii="Arial" w:hAnsi="Arial" w:cs="Arial"/>
          <w:sz w:val="24"/>
          <w:szCs w:val="24"/>
        </w:rPr>
      </w:pPr>
      <w:r>
        <w:rPr>
          <w:rFonts w:ascii="Arial" w:hAnsi="Arial" w:cs="Arial"/>
          <w:sz w:val="24"/>
          <w:szCs w:val="24"/>
        </w:rPr>
        <w:t xml:space="preserve">the </w:t>
      </w:r>
      <w:r w:rsidR="00924C4D">
        <w:rPr>
          <w:rFonts w:ascii="Arial" w:hAnsi="Arial" w:cs="Arial"/>
          <w:sz w:val="24"/>
          <w:szCs w:val="24"/>
        </w:rPr>
        <w:t>RP</w:t>
      </w:r>
      <w:r>
        <w:rPr>
          <w:rFonts w:ascii="Arial" w:hAnsi="Arial" w:cs="Arial"/>
          <w:sz w:val="24"/>
          <w:szCs w:val="24"/>
        </w:rPr>
        <w:t xml:space="preserve"> is a sole trader, and is the employer of people who work in the premises, or is self-employed with no employees (but, for example, </w:t>
      </w:r>
      <w:r w:rsidR="005547B1">
        <w:rPr>
          <w:rFonts w:ascii="Arial" w:hAnsi="Arial" w:cs="Arial"/>
          <w:sz w:val="24"/>
          <w:szCs w:val="24"/>
        </w:rPr>
        <w:t>members of the public have access to the premises</w:t>
      </w:r>
      <w:proofErr w:type="gramStart"/>
      <w:r w:rsidR="005547B1">
        <w:rPr>
          <w:rFonts w:ascii="Arial" w:hAnsi="Arial" w:cs="Arial"/>
          <w:sz w:val="24"/>
          <w:szCs w:val="24"/>
        </w:rPr>
        <w:t>)</w:t>
      </w:r>
      <w:r>
        <w:rPr>
          <w:rFonts w:ascii="Arial" w:hAnsi="Arial" w:cs="Arial"/>
          <w:sz w:val="24"/>
          <w:szCs w:val="24"/>
        </w:rPr>
        <w:t>;</w:t>
      </w:r>
      <w:proofErr w:type="gramEnd"/>
    </w:p>
    <w:p w14:paraId="1466E544" w14:textId="2467BC35" w:rsidR="007B0127" w:rsidRDefault="005547B1" w:rsidP="6E23D05F">
      <w:pPr>
        <w:pStyle w:val="ListParagraph"/>
        <w:numPr>
          <w:ilvl w:val="0"/>
          <w:numId w:val="5"/>
        </w:numPr>
        <w:spacing w:after="240" w:line="240" w:lineRule="auto"/>
        <w:ind w:left="993" w:hanging="426"/>
        <w:jc w:val="both"/>
        <w:rPr>
          <w:rFonts w:ascii="Arial" w:hAnsi="Arial" w:cs="Arial"/>
          <w:sz w:val="24"/>
          <w:szCs w:val="24"/>
        </w:rPr>
      </w:pPr>
      <w:r>
        <w:rPr>
          <w:rFonts w:ascii="Arial" w:hAnsi="Arial" w:cs="Arial"/>
          <w:sz w:val="24"/>
          <w:szCs w:val="24"/>
        </w:rPr>
        <w:t xml:space="preserve">an offence has been committed by a company, and it can be proved that the offence was the result of neglect, consent or “turning a blind eye” to the offence by an officer of the company, against whom prosecution proceedings can </w:t>
      </w:r>
      <w:r w:rsidR="00BF52EA">
        <w:rPr>
          <w:rFonts w:ascii="Arial" w:hAnsi="Arial" w:cs="Arial"/>
          <w:sz w:val="24"/>
          <w:szCs w:val="24"/>
        </w:rPr>
        <w:t>also</w:t>
      </w:r>
      <w:r>
        <w:rPr>
          <w:rFonts w:ascii="Arial" w:hAnsi="Arial" w:cs="Arial"/>
          <w:sz w:val="24"/>
          <w:szCs w:val="24"/>
        </w:rPr>
        <w:t xml:space="preserve"> be </w:t>
      </w:r>
      <w:proofErr w:type="gramStart"/>
      <w:r>
        <w:rPr>
          <w:rFonts w:ascii="Arial" w:hAnsi="Arial" w:cs="Arial"/>
          <w:sz w:val="24"/>
          <w:szCs w:val="24"/>
        </w:rPr>
        <w:t>taken;</w:t>
      </w:r>
      <w:proofErr w:type="gramEnd"/>
    </w:p>
    <w:p w14:paraId="4A2F8708" w14:textId="77777777" w:rsidR="00AE2A2B" w:rsidRDefault="00AE2A2B" w:rsidP="00524DFD">
      <w:pPr>
        <w:pStyle w:val="ListParagraph"/>
        <w:spacing w:after="240" w:line="240" w:lineRule="auto"/>
        <w:ind w:left="993"/>
        <w:jc w:val="both"/>
        <w:rPr>
          <w:rFonts w:ascii="Arial" w:hAnsi="Arial" w:cs="Arial"/>
          <w:sz w:val="24"/>
          <w:szCs w:val="24"/>
        </w:rPr>
      </w:pPr>
    </w:p>
    <w:p w14:paraId="2A6ED4F2" w14:textId="1FBD3FF7" w:rsidR="005547B1" w:rsidRDefault="005547B1" w:rsidP="007B0127">
      <w:pPr>
        <w:pStyle w:val="ListParagraph"/>
        <w:numPr>
          <w:ilvl w:val="0"/>
          <w:numId w:val="5"/>
        </w:numPr>
        <w:spacing w:after="240" w:line="240" w:lineRule="auto"/>
        <w:ind w:left="993" w:hanging="426"/>
        <w:contextualSpacing w:val="0"/>
        <w:jc w:val="both"/>
        <w:rPr>
          <w:rFonts w:ascii="Arial" w:hAnsi="Arial" w:cs="Arial"/>
          <w:sz w:val="24"/>
          <w:szCs w:val="24"/>
        </w:rPr>
      </w:pPr>
      <w:r>
        <w:rPr>
          <w:rFonts w:ascii="Arial" w:hAnsi="Arial" w:cs="Arial"/>
          <w:sz w:val="24"/>
          <w:szCs w:val="24"/>
        </w:rPr>
        <w:t>a manager of the company had responsibility (</w:t>
      </w:r>
      <w:proofErr w:type="gramStart"/>
      <w:r>
        <w:rPr>
          <w:rFonts w:ascii="Arial" w:hAnsi="Arial" w:cs="Arial"/>
          <w:sz w:val="24"/>
          <w:szCs w:val="24"/>
        </w:rPr>
        <w:t>e.g.</w:t>
      </w:r>
      <w:proofErr w:type="gramEnd"/>
      <w:r>
        <w:rPr>
          <w:rFonts w:ascii="Arial" w:hAnsi="Arial" w:cs="Arial"/>
          <w:sz w:val="24"/>
          <w:szCs w:val="24"/>
        </w:rPr>
        <w:t xml:space="preserve"> under their employment contract) for fire precautions, which were found to be so inadequate that people were placed at risk of death or serious injury in case of fire</w:t>
      </w:r>
      <w:r w:rsidR="00A964C8">
        <w:rPr>
          <w:rFonts w:ascii="Arial" w:hAnsi="Arial" w:cs="Arial"/>
          <w:sz w:val="24"/>
          <w:szCs w:val="24"/>
        </w:rPr>
        <w:t>, or failed to carry out their responsibility to comply with a statutory notice</w:t>
      </w:r>
      <w:r>
        <w:rPr>
          <w:rFonts w:ascii="Arial" w:hAnsi="Arial" w:cs="Arial"/>
          <w:sz w:val="24"/>
          <w:szCs w:val="24"/>
        </w:rPr>
        <w:t>;</w:t>
      </w:r>
      <w:r w:rsidR="00A964C8">
        <w:rPr>
          <w:rFonts w:ascii="Arial" w:hAnsi="Arial" w:cs="Arial"/>
          <w:sz w:val="24"/>
          <w:szCs w:val="24"/>
        </w:rPr>
        <w:t xml:space="preserve"> </w:t>
      </w:r>
    </w:p>
    <w:p w14:paraId="18D7D62C" w14:textId="1A623C80" w:rsidR="00772C46" w:rsidRPr="00033692" w:rsidRDefault="00475635" w:rsidP="00A964C8">
      <w:pPr>
        <w:pStyle w:val="ListParagraph"/>
        <w:numPr>
          <w:ilvl w:val="0"/>
          <w:numId w:val="5"/>
        </w:numPr>
        <w:spacing w:after="240" w:line="240" w:lineRule="auto"/>
        <w:ind w:left="993" w:hanging="426"/>
        <w:contextualSpacing w:val="0"/>
        <w:jc w:val="both"/>
        <w:rPr>
          <w:rFonts w:ascii="Arial" w:hAnsi="Arial" w:cs="Arial"/>
          <w:sz w:val="24"/>
          <w:szCs w:val="24"/>
        </w:rPr>
      </w:pPr>
      <w:r>
        <w:rPr>
          <w:rFonts w:ascii="Arial" w:hAnsi="Arial" w:cs="Arial"/>
          <w:sz w:val="24"/>
          <w:szCs w:val="24"/>
        </w:rPr>
        <w:t>an employee has failed to take reasonable care for their safety, and/or the safety of other people, from fire, or has failed to cooperate with their employer (</w:t>
      </w:r>
      <w:proofErr w:type="gramStart"/>
      <w:r>
        <w:rPr>
          <w:rFonts w:ascii="Arial" w:hAnsi="Arial" w:cs="Arial"/>
          <w:sz w:val="24"/>
          <w:szCs w:val="24"/>
        </w:rPr>
        <w:t>e.g.</w:t>
      </w:r>
      <w:proofErr w:type="gramEnd"/>
      <w:r>
        <w:rPr>
          <w:rFonts w:ascii="Arial" w:hAnsi="Arial" w:cs="Arial"/>
          <w:sz w:val="24"/>
          <w:szCs w:val="24"/>
        </w:rPr>
        <w:t xml:space="preserve"> in ensuring fire safety, reporting serious and imminent fire hazards or reporting shortcomings in the fire precautions</w:t>
      </w:r>
      <w:r w:rsidR="009F0C84">
        <w:rPr>
          <w:rFonts w:ascii="Arial" w:hAnsi="Arial" w:cs="Arial"/>
          <w:sz w:val="24"/>
          <w:szCs w:val="24"/>
        </w:rPr>
        <w:t>, which they should have recognised from their training).</w:t>
      </w:r>
      <w:r w:rsidR="00A964C8">
        <w:rPr>
          <w:rFonts w:ascii="Arial" w:hAnsi="Arial" w:cs="Arial"/>
          <w:sz w:val="24"/>
          <w:szCs w:val="24"/>
        </w:rPr>
        <w:t xml:space="preserve">  In this case, an offence is only committed if the failure on the part of the employee places people at risk of death or serious injury in the event of fire, and penalties do not include im</w:t>
      </w:r>
      <w:r w:rsidR="00A964C8" w:rsidRPr="00033692">
        <w:rPr>
          <w:rFonts w:ascii="Arial" w:hAnsi="Arial" w:cs="Arial"/>
          <w:sz w:val="24"/>
          <w:szCs w:val="24"/>
        </w:rPr>
        <w:t>prisonment.</w:t>
      </w:r>
    </w:p>
    <w:p w14:paraId="34D907A1" w14:textId="74F63193" w:rsidR="00A964C8" w:rsidRDefault="00A964C8" w:rsidP="003A5CBC">
      <w:pPr>
        <w:spacing w:after="240" w:line="240" w:lineRule="auto"/>
        <w:jc w:val="both"/>
        <w:rPr>
          <w:rFonts w:ascii="Arial" w:hAnsi="Arial" w:cs="Arial"/>
          <w:sz w:val="24"/>
          <w:szCs w:val="24"/>
        </w:rPr>
      </w:pPr>
      <w:r>
        <w:rPr>
          <w:rFonts w:ascii="Arial" w:hAnsi="Arial" w:cs="Arial"/>
          <w:b/>
          <w:bCs/>
          <w:sz w:val="24"/>
          <w:szCs w:val="24"/>
        </w:rPr>
        <w:t>Defences</w:t>
      </w:r>
    </w:p>
    <w:p w14:paraId="18424F67" w14:textId="7AC4D9F7" w:rsidR="007B4154" w:rsidRDefault="00B26562" w:rsidP="007B4154">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 xml:space="preserve">If anyone (a company or a person) is charged with an offence under the fire safety legislation, it is a defence </w:t>
      </w:r>
      <w:r w:rsidR="00F356D6">
        <w:rPr>
          <w:rFonts w:ascii="Arial" w:hAnsi="Arial" w:cs="Arial"/>
          <w:sz w:val="24"/>
          <w:szCs w:val="24"/>
        </w:rPr>
        <w:t xml:space="preserve">to prove that they took </w:t>
      </w:r>
      <w:r w:rsidR="00F356D6" w:rsidRPr="00F356D6">
        <w:rPr>
          <w:rFonts w:ascii="Arial" w:hAnsi="Arial" w:cs="Arial"/>
          <w:sz w:val="24"/>
          <w:szCs w:val="24"/>
          <w:u w:val="single"/>
        </w:rPr>
        <w:t>all</w:t>
      </w:r>
      <w:r w:rsidR="00F356D6">
        <w:rPr>
          <w:rFonts w:ascii="Arial" w:hAnsi="Arial" w:cs="Arial"/>
          <w:sz w:val="24"/>
          <w:szCs w:val="24"/>
        </w:rPr>
        <w:t xml:space="preserve"> reasonable precautions and exercised </w:t>
      </w:r>
      <w:r w:rsidR="00F356D6" w:rsidRPr="00F356D6">
        <w:rPr>
          <w:rFonts w:ascii="Arial" w:hAnsi="Arial" w:cs="Arial"/>
          <w:sz w:val="24"/>
          <w:szCs w:val="24"/>
          <w:u w:val="single"/>
        </w:rPr>
        <w:t>all</w:t>
      </w:r>
      <w:r w:rsidR="00F356D6">
        <w:rPr>
          <w:rFonts w:ascii="Arial" w:hAnsi="Arial" w:cs="Arial"/>
          <w:sz w:val="24"/>
          <w:szCs w:val="24"/>
        </w:rPr>
        <w:t xml:space="preserve"> due diligence to avoid the offence.</w:t>
      </w:r>
    </w:p>
    <w:p w14:paraId="6CEACDB1" w14:textId="750A9BE4" w:rsidR="00F356D6" w:rsidRDefault="00F356D6" w:rsidP="2D7BCE77">
      <w:pPr>
        <w:pStyle w:val="ListParagraph"/>
        <w:numPr>
          <w:ilvl w:val="1"/>
          <w:numId w:val="1"/>
        </w:numPr>
        <w:spacing w:after="240"/>
        <w:ind w:left="567" w:hanging="567"/>
        <w:jc w:val="both"/>
        <w:rPr>
          <w:rFonts w:ascii="Arial" w:hAnsi="Arial" w:cs="Arial"/>
          <w:sz w:val="24"/>
          <w:szCs w:val="24"/>
        </w:rPr>
      </w:pPr>
      <w:r w:rsidRPr="2D7BCE77">
        <w:rPr>
          <w:rFonts w:ascii="Arial" w:hAnsi="Arial" w:cs="Arial"/>
          <w:sz w:val="24"/>
          <w:szCs w:val="24"/>
        </w:rPr>
        <w:t xml:space="preserve">However, this defence is not available if the </w:t>
      </w:r>
      <w:r w:rsidR="00924C4D" w:rsidRPr="2D7BCE77">
        <w:rPr>
          <w:rFonts w:ascii="Arial" w:hAnsi="Arial" w:cs="Arial"/>
          <w:sz w:val="24"/>
          <w:szCs w:val="24"/>
        </w:rPr>
        <w:t>RP</w:t>
      </w:r>
      <w:r w:rsidRPr="2D7BCE77">
        <w:rPr>
          <w:rFonts w:ascii="Arial" w:hAnsi="Arial" w:cs="Arial"/>
          <w:sz w:val="24"/>
          <w:szCs w:val="24"/>
        </w:rPr>
        <w:t xml:space="preserve"> is prosecuted for a failure to take such general fire precautions as </w:t>
      </w:r>
      <w:r w:rsidR="2886FB24" w:rsidRPr="2D7BCE77">
        <w:rPr>
          <w:rFonts w:ascii="Arial" w:hAnsi="Arial" w:cs="Arial"/>
          <w:sz w:val="24"/>
          <w:szCs w:val="24"/>
        </w:rPr>
        <w:t>to</w:t>
      </w:r>
      <w:r w:rsidRPr="2D7BCE77">
        <w:rPr>
          <w:rFonts w:ascii="Arial" w:hAnsi="Arial" w:cs="Arial"/>
          <w:sz w:val="24"/>
          <w:szCs w:val="24"/>
        </w:rPr>
        <w:t xml:space="preserve"> ensure the safety of their employees, or to have failed to eliminate or reduce the risk from a dangerous substance (</w:t>
      </w:r>
      <w:proofErr w:type="gramStart"/>
      <w:r w:rsidRPr="2D7BCE77">
        <w:rPr>
          <w:rFonts w:ascii="Arial" w:hAnsi="Arial" w:cs="Arial"/>
          <w:sz w:val="24"/>
          <w:szCs w:val="24"/>
        </w:rPr>
        <w:t>e.g.</w:t>
      </w:r>
      <w:proofErr w:type="gramEnd"/>
      <w:r w:rsidRPr="2D7BCE77">
        <w:rPr>
          <w:rFonts w:ascii="Arial" w:hAnsi="Arial" w:cs="Arial"/>
          <w:sz w:val="24"/>
          <w:szCs w:val="24"/>
        </w:rPr>
        <w:t xml:space="preserve"> flammable liquids, explosive materials or oxidising agents).</w:t>
      </w:r>
    </w:p>
    <w:p w14:paraId="2A22F287" w14:textId="77777777" w:rsidR="001E07D5" w:rsidRDefault="001E07D5" w:rsidP="001E07D5">
      <w:pPr>
        <w:pStyle w:val="ListParagraph"/>
        <w:spacing w:after="240"/>
        <w:ind w:left="567"/>
        <w:jc w:val="both"/>
        <w:rPr>
          <w:rFonts w:ascii="Arial" w:hAnsi="Arial" w:cs="Arial"/>
          <w:sz w:val="24"/>
          <w:szCs w:val="24"/>
        </w:rPr>
      </w:pPr>
    </w:p>
    <w:p w14:paraId="11C1CAB1" w14:textId="7DC6711D" w:rsidR="007B4154" w:rsidRPr="00A2094A" w:rsidRDefault="00F356D6" w:rsidP="00A2094A">
      <w:pPr>
        <w:pStyle w:val="ListParagraph"/>
        <w:numPr>
          <w:ilvl w:val="1"/>
          <w:numId w:val="1"/>
        </w:numPr>
        <w:spacing w:after="240"/>
        <w:ind w:left="567" w:hanging="567"/>
        <w:contextualSpacing w:val="0"/>
        <w:jc w:val="both"/>
        <w:rPr>
          <w:rFonts w:ascii="Arial" w:hAnsi="Arial" w:cs="Arial"/>
          <w:sz w:val="24"/>
          <w:szCs w:val="24"/>
        </w:rPr>
      </w:pPr>
      <w:r>
        <w:rPr>
          <w:rFonts w:ascii="Arial" w:hAnsi="Arial" w:cs="Arial"/>
          <w:sz w:val="24"/>
          <w:szCs w:val="24"/>
        </w:rPr>
        <w:t>Moreover, there is no defence for an employer on the basis that their employees failed to do something (unless the employer can show that everything had been done to prevent the failure).</w:t>
      </w:r>
    </w:p>
    <w:sectPr w:rsidR="007B4154" w:rsidRPr="00A2094A">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DFCF" w14:textId="77777777" w:rsidR="002A318D" w:rsidRDefault="002A318D" w:rsidP="00C81FE3">
      <w:pPr>
        <w:spacing w:after="0" w:line="240" w:lineRule="auto"/>
      </w:pPr>
      <w:r>
        <w:separator/>
      </w:r>
    </w:p>
  </w:endnote>
  <w:endnote w:type="continuationSeparator" w:id="0">
    <w:p w14:paraId="45F06911" w14:textId="77777777" w:rsidR="002A318D" w:rsidRDefault="002A318D" w:rsidP="00C81FE3">
      <w:pPr>
        <w:spacing w:after="0" w:line="240" w:lineRule="auto"/>
      </w:pPr>
      <w:r>
        <w:continuationSeparator/>
      </w:r>
    </w:p>
  </w:endnote>
  <w:endnote w:type="continuationNotice" w:id="1">
    <w:p w14:paraId="79C2CB15" w14:textId="77777777" w:rsidR="002A318D" w:rsidRDefault="002A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19980"/>
      <w:docPartObj>
        <w:docPartGallery w:val="Page Numbers (Bottom of Page)"/>
        <w:docPartUnique/>
      </w:docPartObj>
    </w:sdtPr>
    <w:sdtEndPr>
      <w:rPr>
        <w:noProof/>
      </w:rPr>
    </w:sdtEndPr>
    <w:sdtContent>
      <w:p w14:paraId="7409CD9D" w14:textId="2D0B85F2" w:rsidR="00502F72" w:rsidRDefault="00502F7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A3BECA2" w14:textId="77777777" w:rsidR="00C81FE3" w:rsidRDefault="00C8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D707" w14:textId="77777777" w:rsidR="002A318D" w:rsidRDefault="002A318D" w:rsidP="00C81FE3">
      <w:pPr>
        <w:spacing w:after="0" w:line="240" w:lineRule="auto"/>
      </w:pPr>
      <w:r>
        <w:separator/>
      </w:r>
    </w:p>
  </w:footnote>
  <w:footnote w:type="continuationSeparator" w:id="0">
    <w:p w14:paraId="476E22BA" w14:textId="77777777" w:rsidR="002A318D" w:rsidRDefault="002A318D" w:rsidP="00C81FE3">
      <w:pPr>
        <w:spacing w:after="0" w:line="240" w:lineRule="auto"/>
      </w:pPr>
      <w:r>
        <w:continuationSeparator/>
      </w:r>
    </w:p>
  </w:footnote>
  <w:footnote w:type="continuationNotice" w:id="1">
    <w:p w14:paraId="478E8DB4" w14:textId="77777777" w:rsidR="002A318D" w:rsidRDefault="002A3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6F7D" w14:textId="3DB3E658" w:rsidR="00C81FE3" w:rsidRDefault="002161AE">
    <w:pPr>
      <w:pStyle w:val="Header"/>
    </w:pPr>
    <w:r>
      <w:rPr>
        <w:color w:val="2B579A"/>
        <w:shd w:val="clear" w:color="auto" w:fill="E6E6E6"/>
      </w:rPr>
      <w:pict w14:anchorId="278BE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470422"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3170" w14:textId="44AE2650" w:rsidR="00C81FE3" w:rsidRDefault="002161AE">
    <w:pPr>
      <w:pStyle w:val="Header"/>
    </w:pPr>
    <w:r>
      <w:rPr>
        <w:color w:val="2B579A"/>
        <w:shd w:val="clear" w:color="auto" w:fill="E6E6E6"/>
      </w:rPr>
      <w:pict w14:anchorId="147AC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470423" o:spid="_x0000_s1027"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5DF7" w14:textId="5D5661C9" w:rsidR="00C81FE3" w:rsidRDefault="002161AE">
    <w:pPr>
      <w:pStyle w:val="Header"/>
    </w:pPr>
    <w:r>
      <w:rPr>
        <w:color w:val="2B579A"/>
        <w:shd w:val="clear" w:color="auto" w:fill="E6E6E6"/>
      </w:rPr>
      <w:pict w14:anchorId="55489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470421"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F23"/>
    <w:multiLevelType w:val="hybridMultilevel"/>
    <w:tmpl w:val="87881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36C1021"/>
    <w:multiLevelType w:val="multilevel"/>
    <w:tmpl w:val="E1C044BA"/>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3A703AC"/>
    <w:multiLevelType w:val="hybridMultilevel"/>
    <w:tmpl w:val="1B68A3C6"/>
    <w:lvl w:ilvl="0" w:tplc="08090001">
      <w:start w:val="1"/>
      <w:numFmt w:val="bullet"/>
      <w:lvlText w:val=""/>
      <w:lvlJc w:val="left"/>
      <w:pPr>
        <w:ind w:left="1359" w:hanging="360"/>
      </w:pPr>
      <w:rPr>
        <w:rFonts w:ascii="Symbol" w:hAnsi="Symbol"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3" w15:restartNumberingAfterBreak="0">
    <w:nsid w:val="4278462C"/>
    <w:multiLevelType w:val="hybridMultilevel"/>
    <w:tmpl w:val="84006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6B86FD6"/>
    <w:multiLevelType w:val="hybridMultilevel"/>
    <w:tmpl w:val="5AD290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706F234A"/>
    <w:multiLevelType w:val="hybridMultilevel"/>
    <w:tmpl w:val="57A25C34"/>
    <w:lvl w:ilvl="0" w:tplc="85E8BE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D5"/>
    <w:rsid w:val="00006DBD"/>
    <w:rsid w:val="0000746A"/>
    <w:rsid w:val="000203C9"/>
    <w:rsid w:val="00027721"/>
    <w:rsid w:val="00033692"/>
    <w:rsid w:val="00033FDC"/>
    <w:rsid w:val="00035353"/>
    <w:rsid w:val="00042558"/>
    <w:rsid w:val="0004645B"/>
    <w:rsid w:val="00053E5B"/>
    <w:rsid w:val="000561B8"/>
    <w:rsid w:val="0006457A"/>
    <w:rsid w:val="00084B9C"/>
    <w:rsid w:val="000854C3"/>
    <w:rsid w:val="00087B69"/>
    <w:rsid w:val="0009024E"/>
    <w:rsid w:val="000A222B"/>
    <w:rsid w:val="000A35EE"/>
    <w:rsid w:val="000B3C30"/>
    <w:rsid w:val="000B7777"/>
    <w:rsid w:val="000C19DB"/>
    <w:rsid w:val="000C1C25"/>
    <w:rsid w:val="000C5F94"/>
    <w:rsid w:val="000F2EED"/>
    <w:rsid w:val="000F4533"/>
    <w:rsid w:val="000F71ED"/>
    <w:rsid w:val="00101AD9"/>
    <w:rsid w:val="0011117F"/>
    <w:rsid w:val="00115B59"/>
    <w:rsid w:val="00115E25"/>
    <w:rsid w:val="0012610E"/>
    <w:rsid w:val="0012621F"/>
    <w:rsid w:val="001272F3"/>
    <w:rsid w:val="00131124"/>
    <w:rsid w:val="00131997"/>
    <w:rsid w:val="001321C4"/>
    <w:rsid w:val="001348F0"/>
    <w:rsid w:val="00135121"/>
    <w:rsid w:val="001356BB"/>
    <w:rsid w:val="0013612B"/>
    <w:rsid w:val="00142245"/>
    <w:rsid w:val="001522A7"/>
    <w:rsid w:val="00156805"/>
    <w:rsid w:val="00171FC6"/>
    <w:rsid w:val="00172E8C"/>
    <w:rsid w:val="00173061"/>
    <w:rsid w:val="001743DA"/>
    <w:rsid w:val="00184614"/>
    <w:rsid w:val="00193755"/>
    <w:rsid w:val="001973B0"/>
    <w:rsid w:val="001A4CD1"/>
    <w:rsid w:val="001B176F"/>
    <w:rsid w:val="001C1CA8"/>
    <w:rsid w:val="001C2A5C"/>
    <w:rsid w:val="001C5F57"/>
    <w:rsid w:val="001E07D5"/>
    <w:rsid w:val="001E1615"/>
    <w:rsid w:val="001E1CCA"/>
    <w:rsid w:val="001E1FFC"/>
    <w:rsid w:val="001F01BA"/>
    <w:rsid w:val="001F1D25"/>
    <w:rsid w:val="002069DB"/>
    <w:rsid w:val="0021243E"/>
    <w:rsid w:val="00215F7B"/>
    <w:rsid w:val="00222EEC"/>
    <w:rsid w:val="00235CD5"/>
    <w:rsid w:val="00242226"/>
    <w:rsid w:val="00244732"/>
    <w:rsid w:val="00245396"/>
    <w:rsid w:val="002461DB"/>
    <w:rsid w:val="002464C4"/>
    <w:rsid w:val="00252CC0"/>
    <w:rsid w:val="00263EE3"/>
    <w:rsid w:val="002700B2"/>
    <w:rsid w:val="00270A3F"/>
    <w:rsid w:val="00290631"/>
    <w:rsid w:val="00290B47"/>
    <w:rsid w:val="00292C57"/>
    <w:rsid w:val="00296F77"/>
    <w:rsid w:val="0029715A"/>
    <w:rsid w:val="002A318D"/>
    <w:rsid w:val="002C01F7"/>
    <w:rsid w:val="002C1C77"/>
    <w:rsid w:val="002F43A9"/>
    <w:rsid w:val="003171F0"/>
    <w:rsid w:val="00320845"/>
    <w:rsid w:val="003248B8"/>
    <w:rsid w:val="0032625D"/>
    <w:rsid w:val="00334CA7"/>
    <w:rsid w:val="00340EBB"/>
    <w:rsid w:val="00342AD3"/>
    <w:rsid w:val="0035351A"/>
    <w:rsid w:val="00355E6F"/>
    <w:rsid w:val="00364FD4"/>
    <w:rsid w:val="00372E08"/>
    <w:rsid w:val="00373D5D"/>
    <w:rsid w:val="00377E97"/>
    <w:rsid w:val="00383B5A"/>
    <w:rsid w:val="00383E62"/>
    <w:rsid w:val="00385045"/>
    <w:rsid w:val="00385774"/>
    <w:rsid w:val="00392DC0"/>
    <w:rsid w:val="00393E89"/>
    <w:rsid w:val="00395E10"/>
    <w:rsid w:val="003A5CBC"/>
    <w:rsid w:val="003C0511"/>
    <w:rsid w:val="003C18F2"/>
    <w:rsid w:val="003C2439"/>
    <w:rsid w:val="003C2926"/>
    <w:rsid w:val="003C5FB1"/>
    <w:rsid w:val="003E09FA"/>
    <w:rsid w:val="003E3AEF"/>
    <w:rsid w:val="003F5435"/>
    <w:rsid w:val="003F5516"/>
    <w:rsid w:val="004130CE"/>
    <w:rsid w:val="00414AB1"/>
    <w:rsid w:val="00414BC0"/>
    <w:rsid w:val="00417DF9"/>
    <w:rsid w:val="00424063"/>
    <w:rsid w:val="00435C7D"/>
    <w:rsid w:val="004377AE"/>
    <w:rsid w:val="00442586"/>
    <w:rsid w:val="0044516E"/>
    <w:rsid w:val="00450A4D"/>
    <w:rsid w:val="004527A4"/>
    <w:rsid w:val="00455C2F"/>
    <w:rsid w:val="00455D2F"/>
    <w:rsid w:val="00455F05"/>
    <w:rsid w:val="00460179"/>
    <w:rsid w:val="004719DD"/>
    <w:rsid w:val="00475635"/>
    <w:rsid w:val="00482A2F"/>
    <w:rsid w:val="00497A62"/>
    <w:rsid w:val="004A5E39"/>
    <w:rsid w:val="004B279C"/>
    <w:rsid w:val="004C0A50"/>
    <w:rsid w:val="004C6A74"/>
    <w:rsid w:val="004C7C68"/>
    <w:rsid w:val="004E1480"/>
    <w:rsid w:val="004E2A25"/>
    <w:rsid w:val="004E42A4"/>
    <w:rsid w:val="005012BB"/>
    <w:rsid w:val="005021C4"/>
    <w:rsid w:val="00502F72"/>
    <w:rsid w:val="00507783"/>
    <w:rsid w:val="00511681"/>
    <w:rsid w:val="0051744C"/>
    <w:rsid w:val="00524A37"/>
    <w:rsid w:val="00524DFD"/>
    <w:rsid w:val="005253D5"/>
    <w:rsid w:val="0053093C"/>
    <w:rsid w:val="00553AB6"/>
    <w:rsid w:val="005547B1"/>
    <w:rsid w:val="00556138"/>
    <w:rsid w:val="005645F3"/>
    <w:rsid w:val="00565BF0"/>
    <w:rsid w:val="00571E15"/>
    <w:rsid w:val="0057210F"/>
    <w:rsid w:val="00574D03"/>
    <w:rsid w:val="005859E9"/>
    <w:rsid w:val="00587ACD"/>
    <w:rsid w:val="005902BD"/>
    <w:rsid w:val="00592D29"/>
    <w:rsid w:val="005960A7"/>
    <w:rsid w:val="005B43FC"/>
    <w:rsid w:val="005B674E"/>
    <w:rsid w:val="005B67AB"/>
    <w:rsid w:val="005C3941"/>
    <w:rsid w:val="005D1E9D"/>
    <w:rsid w:val="005D2E58"/>
    <w:rsid w:val="005E0679"/>
    <w:rsid w:val="005E6741"/>
    <w:rsid w:val="005F24FD"/>
    <w:rsid w:val="00602A22"/>
    <w:rsid w:val="00612441"/>
    <w:rsid w:val="00615F25"/>
    <w:rsid w:val="00617713"/>
    <w:rsid w:val="00620776"/>
    <w:rsid w:val="00626BEF"/>
    <w:rsid w:val="00646A45"/>
    <w:rsid w:val="00661805"/>
    <w:rsid w:val="006677C6"/>
    <w:rsid w:val="0068537F"/>
    <w:rsid w:val="00693530"/>
    <w:rsid w:val="006A1DEF"/>
    <w:rsid w:val="006A3C3A"/>
    <w:rsid w:val="006C1A45"/>
    <w:rsid w:val="006C3499"/>
    <w:rsid w:val="006C3AE4"/>
    <w:rsid w:val="006C47CF"/>
    <w:rsid w:val="006D2D5B"/>
    <w:rsid w:val="006E70CF"/>
    <w:rsid w:val="006E7BAE"/>
    <w:rsid w:val="006F2F55"/>
    <w:rsid w:val="006F434D"/>
    <w:rsid w:val="006F6D45"/>
    <w:rsid w:val="00701989"/>
    <w:rsid w:val="00702AD2"/>
    <w:rsid w:val="00704F80"/>
    <w:rsid w:val="00705B0A"/>
    <w:rsid w:val="007114D2"/>
    <w:rsid w:val="00712D9B"/>
    <w:rsid w:val="00726057"/>
    <w:rsid w:val="0073139D"/>
    <w:rsid w:val="00733AE7"/>
    <w:rsid w:val="0073730C"/>
    <w:rsid w:val="00753390"/>
    <w:rsid w:val="00755FE4"/>
    <w:rsid w:val="00772909"/>
    <w:rsid w:val="00772C46"/>
    <w:rsid w:val="00777B08"/>
    <w:rsid w:val="00780B57"/>
    <w:rsid w:val="0079348A"/>
    <w:rsid w:val="00794B5F"/>
    <w:rsid w:val="007969D3"/>
    <w:rsid w:val="007B0127"/>
    <w:rsid w:val="007B4154"/>
    <w:rsid w:val="007D18CE"/>
    <w:rsid w:val="007D640B"/>
    <w:rsid w:val="007E231F"/>
    <w:rsid w:val="007E2327"/>
    <w:rsid w:val="007E428C"/>
    <w:rsid w:val="007E588B"/>
    <w:rsid w:val="007F653C"/>
    <w:rsid w:val="00802846"/>
    <w:rsid w:val="0080664D"/>
    <w:rsid w:val="00822E18"/>
    <w:rsid w:val="00825739"/>
    <w:rsid w:val="00836DF3"/>
    <w:rsid w:val="00844ED1"/>
    <w:rsid w:val="00846139"/>
    <w:rsid w:val="00861EEC"/>
    <w:rsid w:val="0086313B"/>
    <w:rsid w:val="0086763C"/>
    <w:rsid w:val="00867BC6"/>
    <w:rsid w:val="0087048B"/>
    <w:rsid w:val="00882DEB"/>
    <w:rsid w:val="00886DB7"/>
    <w:rsid w:val="00887D5D"/>
    <w:rsid w:val="00887F20"/>
    <w:rsid w:val="00890999"/>
    <w:rsid w:val="00894EFB"/>
    <w:rsid w:val="00895724"/>
    <w:rsid w:val="008A0BC2"/>
    <w:rsid w:val="008A3D0C"/>
    <w:rsid w:val="008A69D1"/>
    <w:rsid w:val="008A6A53"/>
    <w:rsid w:val="008B7B77"/>
    <w:rsid w:val="008D3AFF"/>
    <w:rsid w:val="008D70B6"/>
    <w:rsid w:val="008E37B4"/>
    <w:rsid w:val="008E6DB8"/>
    <w:rsid w:val="008F17CE"/>
    <w:rsid w:val="008F7527"/>
    <w:rsid w:val="00904C54"/>
    <w:rsid w:val="0090606A"/>
    <w:rsid w:val="0090771E"/>
    <w:rsid w:val="00907C83"/>
    <w:rsid w:val="00914936"/>
    <w:rsid w:val="009220A6"/>
    <w:rsid w:val="0092219A"/>
    <w:rsid w:val="00924C4D"/>
    <w:rsid w:val="00930233"/>
    <w:rsid w:val="0093394D"/>
    <w:rsid w:val="0093518F"/>
    <w:rsid w:val="00941E9C"/>
    <w:rsid w:val="009443A7"/>
    <w:rsid w:val="00951A16"/>
    <w:rsid w:val="00955A16"/>
    <w:rsid w:val="009604EC"/>
    <w:rsid w:val="0096366F"/>
    <w:rsid w:val="0096434B"/>
    <w:rsid w:val="009653AC"/>
    <w:rsid w:val="0097168A"/>
    <w:rsid w:val="009751B1"/>
    <w:rsid w:val="0098004A"/>
    <w:rsid w:val="00984BEE"/>
    <w:rsid w:val="00985179"/>
    <w:rsid w:val="00993AEC"/>
    <w:rsid w:val="009949E3"/>
    <w:rsid w:val="009A2D4B"/>
    <w:rsid w:val="009A64B6"/>
    <w:rsid w:val="009A6CD6"/>
    <w:rsid w:val="009A7A0C"/>
    <w:rsid w:val="009B50A3"/>
    <w:rsid w:val="009B53C8"/>
    <w:rsid w:val="009B693F"/>
    <w:rsid w:val="009C0148"/>
    <w:rsid w:val="009C06E2"/>
    <w:rsid w:val="009C24D5"/>
    <w:rsid w:val="009D2551"/>
    <w:rsid w:val="009F0C84"/>
    <w:rsid w:val="009F28FF"/>
    <w:rsid w:val="00A02720"/>
    <w:rsid w:val="00A03941"/>
    <w:rsid w:val="00A11701"/>
    <w:rsid w:val="00A2094A"/>
    <w:rsid w:val="00A23219"/>
    <w:rsid w:val="00A276B2"/>
    <w:rsid w:val="00A31E87"/>
    <w:rsid w:val="00A3349E"/>
    <w:rsid w:val="00A43E3A"/>
    <w:rsid w:val="00A43F54"/>
    <w:rsid w:val="00A502F1"/>
    <w:rsid w:val="00A53E9A"/>
    <w:rsid w:val="00A5451E"/>
    <w:rsid w:val="00A64CA6"/>
    <w:rsid w:val="00A64E84"/>
    <w:rsid w:val="00A65799"/>
    <w:rsid w:val="00A66FDA"/>
    <w:rsid w:val="00A822B0"/>
    <w:rsid w:val="00A8567E"/>
    <w:rsid w:val="00A857A4"/>
    <w:rsid w:val="00A8642A"/>
    <w:rsid w:val="00A929DD"/>
    <w:rsid w:val="00A95D5D"/>
    <w:rsid w:val="00A964C8"/>
    <w:rsid w:val="00AB466D"/>
    <w:rsid w:val="00AB4CA6"/>
    <w:rsid w:val="00AC280F"/>
    <w:rsid w:val="00AC5A98"/>
    <w:rsid w:val="00AC6A7A"/>
    <w:rsid w:val="00AD0E76"/>
    <w:rsid w:val="00AE2A2B"/>
    <w:rsid w:val="00AE45D0"/>
    <w:rsid w:val="00AE67E2"/>
    <w:rsid w:val="00AF1E43"/>
    <w:rsid w:val="00B1008E"/>
    <w:rsid w:val="00B10B22"/>
    <w:rsid w:val="00B26562"/>
    <w:rsid w:val="00B41E5C"/>
    <w:rsid w:val="00B43514"/>
    <w:rsid w:val="00B46009"/>
    <w:rsid w:val="00B53562"/>
    <w:rsid w:val="00B543D1"/>
    <w:rsid w:val="00B61943"/>
    <w:rsid w:val="00B61DB2"/>
    <w:rsid w:val="00B622B0"/>
    <w:rsid w:val="00B707C5"/>
    <w:rsid w:val="00B71507"/>
    <w:rsid w:val="00B72139"/>
    <w:rsid w:val="00B73EE2"/>
    <w:rsid w:val="00B77A37"/>
    <w:rsid w:val="00B77F4B"/>
    <w:rsid w:val="00B849CA"/>
    <w:rsid w:val="00B85314"/>
    <w:rsid w:val="00B92189"/>
    <w:rsid w:val="00BA2BA5"/>
    <w:rsid w:val="00BB03FC"/>
    <w:rsid w:val="00BB6DB3"/>
    <w:rsid w:val="00BC2F99"/>
    <w:rsid w:val="00BC73C0"/>
    <w:rsid w:val="00BD34FA"/>
    <w:rsid w:val="00BD562B"/>
    <w:rsid w:val="00BE3559"/>
    <w:rsid w:val="00BE3F29"/>
    <w:rsid w:val="00BF5286"/>
    <w:rsid w:val="00BF52EA"/>
    <w:rsid w:val="00C04EA2"/>
    <w:rsid w:val="00C050F4"/>
    <w:rsid w:val="00C100BE"/>
    <w:rsid w:val="00C10901"/>
    <w:rsid w:val="00C116B1"/>
    <w:rsid w:val="00C141A5"/>
    <w:rsid w:val="00C20750"/>
    <w:rsid w:val="00C219D2"/>
    <w:rsid w:val="00C23A32"/>
    <w:rsid w:val="00C32BF7"/>
    <w:rsid w:val="00C352E5"/>
    <w:rsid w:val="00C41A5D"/>
    <w:rsid w:val="00C4284A"/>
    <w:rsid w:val="00C45FD0"/>
    <w:rsid w:val="00C460B0"/>
    <w:rsid w:val="00C57839"/>
    <w:rsid w:val="00C65D88"/>
    <w:rsid w:val="00C81FE3"/>
    <w:rsid w:val="00C90698"/>
    <w:rsid w:val="00C92B3B"/>
    <w:rsid w:val="00CC531E"/>
    <w:rsid w:val="00CD1734"/>
    <w:rsid w:val="00CF7697"/>
    <w:rsid w:val="00D00F3E"/>
    <w:rsid w:val="00D02B4D"/>
    <w:rsid w:val="00D04E65"/>
    <w:rsid w:val="00D0504E"/>
    <w:rsid w:val="00D11A05"/>
    <w:rsid w:val="00D21ECE"/>
    <w:rsid w:val="00D22DED"/>
    <w:rsid w:val="00D2403A"/>
    <w:rsid w:val="00D36F91"/>
    <w:rsid w:val="00D47183"/>
    <w:rsid w:val="00D6670B"/>
    <w:rsid w:val="00D67DD5"/>
    <w:rsid w:val="00D75D39"/>
    <w:rsid w:val="00D82C62"/>
    <w:rsid w:val="00D85B73"/>
    <w:rsid w:val="00D9396A"/>
    <w:rsid w:val="00D95933"/>
    <w:rsid w:val="00DA55FF"/>
    <w:rsid w:val="00DB08C7"/>
    <w:rsid w:val="00DB3A9F"/>
    <w:rsid w:val="00DB7250"/>
    <w:rsid w:val="00DC1784"/>
    <w:rsid w:val="00DD0F90"/>
    <w:rsid w:val="00DD3637"/>
    <w:rsid w:val="00DF27BD"/>
    <w:rsid w:val="00DF5990"/>
    <w:rsid w:val="00DF6BE5"/>
    <w:rsid w:val="00E0657F"/>
    <w:rsid w:val="00E25D57"/>
    <w:rsid w:val="00E31C14"/>
    <w:rsid w:val="00E32CC1"/>
    <w:rsid w:val="00E400FE"/>
    <w:rsid w:val="00E4246E"/>
    <w:rsid w:val="00E450FA"/>
    <w:rsid w:val="00E467C0"/>
    <w:rsid w:val="00E4775A"/>
    <w:rsid w:val="00E95FEE"/>
    <w:rsid w:val="00EB3A39"/>
    <w:rsid w:val="00EC4E62"/>
    <w:rsid w:val="00EC71D1"/>
    <w:rsid w:val="00ED0DDE"/>
    <w:rsid w:val="00ED31AE"/>
    <w:rsid w:val="00ED3E1C"/>
    <w:rsid w:val="00EE08E3"/>
    <w:rsid w:val="00EE1FCA"/>
    <w:rsid w:val="00EE72A1"/>
    <w:rsid w:val="00EF4CCE"/>
    <w:rsid w:val="00EF6F01"/>
    <w:rsid w:val="00F24828"/>
    <w:rsid w:val="00F356D6"/>
    <w:rsid w:val="00F407FB"/>
    <w:rsid w:val="00F50D49"/>
    <w:rsid w:val="00F66BF0"/>
    <w:rsid w:val="00F701B6"/>
    <w:rsid w:val="00F72B05"/>
    <w:rsid w:val="00F86B22"/>
    <w:rsid w:val="00F9032E"/>
    <w:rsid w:val="00F97027"/>
    <w:rsid w:val="00FB427F"/>
    <w:rsid w:val="00FB603B"/>
    <w:rsid w:val="00FC07DF"/>
    <w:rsid w:val="00FD2B02"/>
    <w:rsid w:val="00FD45B1"/>
    <w:rsid w:val="00FE19FB"/>
    <w:rsid w:val="00FE3743"/>
    <w:rsid w:val="00FF007F"/>
    <w:rsid w:val="00FF602E"/>
    <w:rsid w:val="011519B3"/>
    <w:rsid w:val="02B0EA14"/>
    <w:rsid w:val="038E67D0"/>
    <w:rsid w:val="03937523"/>
    <w:rsid w:val="0405C638"/>
    <w:rsid w:val="042E1C4E"/>
    <w:rsid w:val="044CBA75"/>
    <w:rsid w:val="0494AAB9"/>
    <w:rsid w:val="05616699"/>
    <w:rsid w:val="05E88AD6"/>
    <w:rsid w:val="06084E45"/>
    <w:rsid w:val="07237ABD"/>
    <w:rsid w:val="09202B98"/>
    <w:rsid w:val="0AC6F61A"/>
    <w:rsid w:val="0B253619"/>
    <w:rsid w:val="0C225861"/>
    <w:rsid w:val="0CA8A1E7"/>
    <w:rsid w:val="0CA8E2BE"/>
    <w:rsid w:val="0CD3FBB5"/>
    <w:rsid w:val="0D3BB5D8"/>
    <w:rsid w:val="0DF39CBB"/>
    <w:rsid w:val="102D74A2"/>
    <w:rsid w:val="116B10ED"/>
    <w:rsid w:val="11BAE62F"/>
    <w:rsid w:val="11C337EA"/>
    <w:rsid w:val="11C94503"/>
    <w:rsid w:val="126D86B1"/>
    <w:rsid w:val="12DDF088"/>
    <w:rsid w:val="1392625D"/>
    <w:rsid w:val="13D21C24"/>
    <w:rsid w:val="146ACBC5"/>
    <w:rsid w:val="14A4C475"/>
    <w:rsid w:val="14F53A84"/>
    <w:rsid w:val="15A28181"/>
    <w:rsid w:val="15BD958E"/>
    <w:rsid w:val="166DA4A5"/>
    <w:rsid w:val="173152E9"/>
    <w:rsid w:val="186C635F"/>
    <w:rsid w:val="188966CB"/>
    <w:rsid w:val="19FF698D"/>
    <w:rsid w:val="1A51547A"/>
    <w:rsid w:val="1A55AF77"/>
    <w:rsid w:val="1BE0030A"/>
    <w:rsid w:val="1C04E5F5"/>
    <w:rsid w:val="1C75DDAA"/>
    <w:rsid w:val="1C8392CB"/>
    <w:rsid w:val="1E46FD5B"/>
    <w:rsid w:val="1F822AB7"/>
    <w:rsid w:val="1F92289A"/>
    <w:rsid w:val="1FAD7E6C"/>
    <w:rsid w:val="1FC780CA"/>
    <w:rsid w:val="2050CAC7"/>
    <w:rsid w:val="209953D9"/>
    <w:rsid w:val="20A1415F"/>
    <w:rsid w:val="20CE3FE8"/>
    <w:rsid w:val="215703EE"/>
    <w:rsid w:val="21C04FA1"/>
    <w:rsid w:val="21CC73FC"/>
    <w:rsid w:val="247A41C8"/>
    <w:rsid w:val="2480EF8F"/>
    <w:rsid w:val="248EA4B0"/>
    <w:rsid w:val="24A2D8F9"/>
    <w:rsid w:val="24CB4813"/>
    <w:rsid w:val="25220D1A"/>
    <w:rsid w:val="26DEDBD5"/>
    <w:rsid w:val="279DC2D2"/>
    <w:rsid w:val="27C907F9"/>
    <w:rsid w:val="2847012C"/>
    <w:rsid w:val="285697D7"/>
    <w:rsid w:val="2886FB24"/>
    <w:rsid w:val="28932AE7"/>
    <w:rsid w:val="29C6FC70"/>
    <w:rsid w:val="29C891E4"/>
    <w:rsid w:val="2B3DD5F9"/>
    <w:rsid w:val="2C8BC4D4"/>
    <w:rsid w:val="2C91A900"/>
    <w:rsid w:val="2CDC58ED"/>
    <w:rsid w:val="2D7BCE77"/>
    <w:rsid w:val="2DE73B4E"/>
    <w:rsid w:val="2E1696FE"/>
    <w:rsid w:val="2E2EF4B3"/>
    <w:rsid w:val="2EAD9790"/>
    <w:rsid w:val="2EBF12A2"/>
    <w:rsid w:val="2F9A423B"/>
    <w:rsid w:val="2FDBC83B"/>
    <w:rsid w:val="3068BA54"/>
    <w:rsid w:val="31807B63"/>
    <w:rsid w:val="319B9902"/>
    <w:rsid w:val="3263AD32"/>
    <w:rsid w:val="32D472B3"/>
    <w:rsid w:val="32ED0C9F"/>
    <w:rsid w:val="3310E59F"/>
    <w:rsid w:val="3324D922"/>
    <w:rsid w:val="33B14C3F"/>
    <w:rsid w:val="343C0AC9"/>
    <w:rsid w:val="34795B4B"/>
    <w:rsid w:val="34ACB600"/>
    <w:rsid w:val="369D2CE4"/>
    <w:rsid w:val="36B35358"/>
    <w:rsid w:val="37212537"/>
    <w:rsid w:val="396D2836"/>
    <w:rsid w:val="39909163"/>
    <w:rsid w:val="3A01732B"/>
    <w:rsid w:val="3A451F12"/>
    <w:rsid w:val="3B166383"/>
    <w:rsid w:val="3BCBC63B"/>
    <w:rsid w:val="3C31AF12"/>
    <w:rsid w:val="3C8D9071"/>
    <w:rsid w:val="3CA51612"/>
    <w:rsid w:val="3CC4D8F1"/>
    <w:rsid w:val="3D58F411"/>
    <w:rsid w:val="3EAE5A6E"/>
    <w:rsid w:val="3F39830F"/>
    <w:rsid w:val="408B009B"/>
    <w:rsid w:val="40C0BFB7"/>
    <w:rsid w:val="423AF916"/>
    <w:rsid w:val="430D7C65"/>
    <w:rsid w:val="450F0A10"/>
    <w:rsid w:val="451F2194"/>
    <w:rsid w:val="46FA421F"/>
    <w:rsid w:val="4728EC55"/>
    <w:rsid w:val="4819EE07"/>
    <w:rsid w:val="4838DAE8"/>
    <w:rsid w:val="48C3DA54"/>
    <w:rsid w:val="48CE46D3"/>
    <w:rsid w:val="49AE80C8"/>
    <w:rsid w:val="49DF21F2"/>
    <w:rsid w:val="4A4151CD"/>
    <w:rsid w:val="4E001253"/>
    <w:rsid w:val="506DF110"/>
    <w:rsid w:val="50E02707"/>
    <w:rsid w:val="51CDF5AD"/>
    <w:rsid w:val="52115A94"/>
    <w:rsid w:val="53390FBB"/>
    <w:rsid w:val="536D24BB"/>
    <w:rsid w:val="541A8A50"/>
    <w:rsid w:val="55F7C13E"/>
    <w:rsid w:val="5718536F"/>
    <w:rsid w:val="581C4E00"/>
    <w:rsid w:val="58C621BA"/>
    <w:rsid w:val="59093427"/>
    <w:rsid w:val="599FA61F"/>
    <w:rsid w:val="5A4FF431"/>
    <w:rsid w:val="5AC5755C"/>
    <w:rsid w:val="5B4C013C"/>
    <w:rsid w:val="5D0F72E6"/>
    <w:rsid w:val="5D67609C"/>
    <w:rsid w:val="5F9EA716"/>
    <w:rsid w:val="605EE75C"/>
    <w:rsid w:val="60817706"/>
    <w:rsid w:val="616FE358"/>
    <w:rsid w:val="61A34B1D"/>
    <w:rsid w:val="61AD2FB3"/>
    <w:rsid w:val="620A1FC7"/>
    <w:rsid w:val="62AF3EA3"/>
    <w:rsid w:val="643CB97C"/>
    <w:rsid w:val="644B7B27"/>
    <w:rsid w:val="651AA7BA"/>
    <w:rsid w:val="65646EA3"/>
    <w:rsid w:val="65C9984A"/>
    <w:rsid w:val="660E8AA7"/>
    <w:rsid w:val="670C8D70"/>
    <w:rsid w:val="6844F054"/>
    <w:rsid w:val="695071B2"/>
    <w:rsid w:val="69D7D83B"/>
    <w:rsid w:val="6A5BE2F7"/>
    <w:rsid w:val="6B76ACDD"/>
    <w:rsid w:val="6D05E2ED"/>
    <w:rsid w:val="6E0166B4"/>
    <w:rsid w:val="6E23D05F"/>
    <w:rsid w:val="6EC76C47"/>
    <w:rsid w:val="6F9D3715"/>
    <w:rsid w:val="7008B25E"/>
    <w:rsid w:val="71AFF415"/>
    <w:rsid w:val="71F43F43"/>
    <w:rsid w:val="73D1E81B"/>
    <w:rsid w:val="73E43309"/>
    <w:rsid w:val="745F946F"/>
    <w:rsid w:val="74B37562"/>
    <w:rsid w:val="768F9A84"/>
    <w:rsid w:val="76BB0B4E"/>
    <w:rsid w:val="781F3599"/>
    <w:rsid w:val="7859FE56"/>
    <w:rsid w:val="79175367"/>
    <w:rsid w:val="799739B3"/>
    <w:rsid w:val="7A3F6ECA"/>
    <w:rsid w:val="7ACCB5AC"/>
    <w:rsid w:val="7B7785A1"/>
    <w:rsid w:val="7BBCDBB4"/>
    <w:rsid w:val="7C43907A"/>
    <w:rsid w:val="7E06AEBB"/>
    <w:rsid w:val="7F9C80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0EA6"/>
  <w15:chartTrackingRefBased/>
  <w15:docId w15:val="{EBADF7D0-0716-422C-A1EE-F6E5AA84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D5"/>
    <w:pPr>
      <w:ind w:left="720"/>
      <w:contextualSpacing/>
    </w:pPr>
  </w:style>
  <w:style w:type="character" w:styleId="Hyperlink">
    <w:name w:val="Hyperlink"/>
    <w:basedOn w:val="DefaultParagraphFont"/>
    <w:uiPriority w:val="99"/>
    <w:unhideWhenUsed/>
    <w:rsid w:val="00914936"/>
    <w:rPr>
      <w:color w:val="0563C1" w:themeColor="hyperlink"/>
      <w:u w:val="single"/>
    </w:rPr>
  </w:style>
  <w:style w:type="character" w:styleId="UnresolvedMention">
    <w:name w:val="Unresolved Mention"/>
    <w:basedOn w:val="DefaultParagraphFont"/>
    <w:uiPriority w:val="99"/>
    <w:semiHidden/>
    <w:unhideWhenUsed/>
    <w:rsid w:val="00914936"/>
    <w:rPr>
      <w:color w:val="605E5C"/>
      <w:shd w:val="clear" w:color="auto" w:fill="E1DFDD"/>
    </w:rPr>
  </w:style>
  <w:style w:type="paragraph" w:styleId="Header">
    <w:name w:val="header"/>
    <w:basedOn w:val="Normal"/>
    <w:link w:val="HeaderChar"/>
    <w:uiPriority w:val="99"/>
    <w:unhideWhenUsed/>
    <w:rsid w:val="00C8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FE3"/>
  </w:style>
  <w:style w:type="paragraph" w:styleId="Footer">
    <w:name w:val="footer"/>
    <w:basedOn w:val="Normal"/>
    <w:link w:val="FooterChar"/>
    <w:uiPriority w:val="99"/>
    <w:unhideWhenUsed/>
    <w:rsid w:val="00C8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FE3"/>
  </w:style>
  <w:style w:type="character" w:styleId="CommentReference">
    <w:name w:val="annotation reference"/>
    <w:basedOn w:val="DefaultParagraphFont"/>
    <w:uiPriority w:val="99"/>
    <w:semiHidden/>
    <w:unhideWhenUsed/>
    <w:rsid w:val="00BC73C0"/>
    <w:rPr>
      <w:sz w:val="16"/>
      <w:szCs w:val="16"/>
    </w:rPr>
  </w:style>
  <w:style w:type="paragraph" w:styleId="CommentText">
    <w:name w:val="annotation text"/>
    <w:basedOn w:val="Normal"/>
    <w:link w:val="CommentTextChar"/>
    <w:uiPriority w:val="99"/>
    <w:semiHidden/>
    <w:unhideWhenUsed/>
    <w:rsid w:val="00BC73C0"/>
    <w:pPr>
      <w:spacing w:line="240" w:lineRule="auto"/>
    </w:pPr>
    <w:rPr>
      <w:sz w:val="20"/>
      <w:szCs w:val="20"/>
    </w:rPr>
  </w:style>
  <w:style w:type="character" w:customStyle="1" w:styleId="CommentTextChar">
    <w:name w:val="Comment Text Char"/>
    <w:basedOn w:val="DefaultParagraphFont"/>
    <w:link w:val="CommentText"/>
    <w:uiPriority w:val="99"/>
    <w:semiHidden/>
    <w:rsid w:val="00BC73C0"/>
    <w:rPr>
      <w:sz w:val="20"/>
      <w:szCs w:val="20"/>
    </w:rPr>
  </w:style>
  <w:style w:type="paragraph" w:styleId="CommentSubject">
    <w:name w:val="annotation subject"/>
    <w:basedOn w:val="CommentText"/>
    <w:next w:val="CommentText"/>
    <w:link w:val="CommentSubjectChar"/>
    <w:uiPriority w:val="99"/>
    <w:semiHidden/>
    <w:unhideWhenUsed/>
    <w:rsid w:val="00BC73C0"/>
    <w:rPr>
      <w:b/>
      <w:bCs/>
    </w:rPr>
  </w:style>
  <w:style w:type="character" w:customStyle="1" w:styleId="CommentSubjectChar">
    <w:name w:val="Comment Subject Char"/>
    <w:basedOn w:val="CommentTextChar"/>
    <w:link w:val="CommentSubject"/>
    <w:uiPriority w:val="99"/>
    <w:semiHidden/>
    <w:rsid w:val="00BC73C0"/>
    <w:rPr>
      <w:b/>
      <w:bCs/>
      <w:sz w:val="20"/>
      <w:szCs w:val="20"/>
    </w:rPr>
  </w:style>
  <w:style w:type="paragraph" w:styleId="Revision">
    <w:name w:val="Revision"/>
    <w:hidden/>
    <w:uiPriority w:val="99"/>
    <w:semiHidden/>
    <w:rsid w:val="0011117F"/>
    <w:pPr>
      <w:spacing w:after="0" w:line="240" w:lineRule="auto"/>
    </w:pPr>
  </w:style>
  <w:style w:type="character" w:styleId="Mention">
    <w:name w:val="Mention"/>
    <w:basedOn w:val="DefaultParagraphFont"/>
    <w:uiPriority w:val="99"/>
    <w:unhideWhenUsed/>
    <w:rsid w:val="004E148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xxx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0AF8408BF7D824DA09BDAA5B289CF4E" ma:contentTypeVersion="19" ma:contentTypeDescription="Create a new document." ma:contentTypeScope="" ma:versionID="ccaf37d20d6d922b4c9b67ef69a7272e">
  <xsd:schema xmlns:xsd="http://www.w3.org/2001/XMLSchema" xmlns:xs="http://www.w3.org/2001/XMLSchema" xmlns:p="http://schemas.microsoft.com/office/2006/metadata/properties" xmlns:ns2="4e9417ab-6472-4075-af16-7dc6074df91e" xmlns:ns3="d8fdf562-7961-46a9-a731-3bdaa74206cc" xmlns:ns4="cead7266-2d30-40ba-9b05-25eb0561d86a" targetNamespace="http://schemas.microsoft.com/office/2006/metadata/properties" ma:root="true" ma:fieldsID="7cc8c9caf01421cd147e2c6b5883b943" ns2:_="" ns3:_="" ns4:_="">
    <xsd:import namespace="4e9417ab-6472-4075-af16-7dc6074df91e"/>
    <xsd:import namespace="d8fdf562-7961-46a9-a731-3bdaa74206cc"/>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5b4c91-fe67-4a49-966e-817392ff0968}"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5b4c91-fe67-4a49-966e-817392ff0968}"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Fire Safety Unit (FSU)|91ee8407-0aca-4395-88e1-f5f2fd8e140a"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tandard|6ac71db3-f607-40c5-a1e1-b9c1a296a59c"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fdf562-7961-46a9-a731-3bdaa74206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lcf76f155ced4ddcb4097134ff3c332f xmlns="d8fdf562-7961-46a9-a731-3bdaa74206c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Standard</TermName>
          <TermId xmlns="http://schemas.microsoft.com/office/infopath/2007/PartnerControls">6ac71db3-f607-40c5-a1e1-b9c1a296a59c</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Fire Safety Unit (FSU)</TermName>
          <TermId xmlns="http://schemas.microsoft.com/office/infopath/2007/PartnerControls">91ee8407-0aca-4395-88e1-f5f2fd8e140a</TermId>
        </TermInfo>
      </Terms>
    </jb5e598af17141539648acf311d7477b>
  </documentManagement>
</p:properti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EDAE4C26-7DD5-4C79-A432-DD2FE920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d8fdf562-7961-46a9-a731-3bdaa74206cc"/>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0291-0318-458C-BD7D-1337D8F0E3C5}">
  <ds:schemaRefs>
    <ds:schemaRef ds:uri="http://schemas.microsoft.com/sharepoint/v3/contenttype/forms"/>
  </ds:schemaRefs>
</ds:datastoreItem>
</file>

<file path=customXml/itemProps3.xml><?xml version="1.0" encoding="utf-8"?>
<ds:datastoreItem xmlns:ds="http://schemas.openxmlformats.org/officeDocument/2006/customXml" ds:itemID="{D5B8DA4E-D658-4039-A758-9E39364F8259}">
  <ds:schemaRefs>
    <ds:schemaRef ds:uri="http://schemas.openxmlformats.org/officeDocument/2006/bibliography"/>
  </ds:schemaRefs>
</ds:datastoreItem>
</file>

<file path=customXml/itemProps4.xml><?xml version="1.0" encoding="utf-8"?>
<ds:datastoreItem xmlns:ds="http://schemas.openxmlformats.org/officeDocument/2006/customXml" ds:itemID="{A4BD4A45-8F26-4C5F-9853-E6F90DBE232B}">
  <ds:schemaRefs>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cead7266-2d30-40ba-9b05-25eb0561d86a"/>
    <ds:schemaRef ds:uri="d8fdf562-7961-46a9-a731-3bdaa74206cc"/>
    <ds:schemaRef ds:uri="http://www.w3.org/XML/1998/namespace"/>
    <ds:schemaRef ds:uri="http://purl.org/dc/dcmitype/"/>
  </ds:schemaRefs>
</ds:datastoreItem>
</file>

<file path=customXml/itemProps5.xml><?xml version="1.0" encoding="utf-8"?>
<ds:datastoreItem xmlns:ds="http://schemas.openxmlformats.org/officeDocument/2006/customXml" ds:itemID="{8710C329-2C4A-4B13-81FC-94D5C3B123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2979</Words>
  <Characters>16982</Characters>
  <Application>Microsoft Office Word</Application>
  <DocSecurity>0</DocSecurity>
  <Lines>141</Lines>
  <Paragraphs>39</Paragraphs>
  <ScaleCrop>false</ScaleCrop>
  <Company/>
  <LinksUpToDate>false</LinksUpToDate>
  <CharactersWithSpaces>19922</CharactersWithSpaces>
  <SharedDoc>false</SharedDoc>
  <HLinks>
    <vt:vector size="6" baseType="variant">
      <vt:variant>
        <vt:i4>262224</vt:i4>
      </vt:variant>
      <vt:variant>
        <vt:i4>0</vt:i4>
      </vt:variant>
      <vt:variant>
        <vt:i4>0</vt:i4>
      </vt:variant>
      <vt:variant>
        <vt:i4>5</vt:i4>
      </vt:variant>
      <vt:variant>
        <vt:lpwstr>http://www.xxxx/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Capper</dc:creator>
  <cp:keywords/>
  <dc:description/>
  <cp:lastModifiedBy>Alexander French</cp:lastModifiedBy>
  <cp:revision>2</cp:revision>
  <cp:lastPrinted>2022-07-20T00:20:00Z</cp:lastPrinted>
  <dcterms:created xsi:type="dcterms:W3CDTF">2023-01-20T09:38:00Z</dcterms:created>
  <dcterms:modified xsi:type="dcterms:W3CDTF">2023-01-20T09:38:00Z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0x010100A5BF1C78D9F64B679A5EBDE1C6598EBC010060AF8408BF7D824DA09BDAA5B289CF4E</vt:lpwstr>
  </property>
  <property fmtid="{D5CDD505-2E9C-101B-9397-08002B2CF9AE}" pid="3" name="MediaServiceImageTags">
    <vt:lpwstr/>
  </property>
  <property fmtid="{D5CDD505-2E9C-101B-9397-08002B2CF9AE}" pid="4" name="HOBusinessUnit">
    <vt:lpwstr>3;#Fire Safety Unit (FSU)|91ee8407-0aca-4395-88e1-f5f2fd8e140a</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4;#Policy – Standard|6ac71db3-f607-40c5-a1e1-b9c1a296a59c</vt:lpwstr>
  </property>
</Properties>
</file>