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BF8AA4" w14:textId="77777777" w:rsidR="00AD2DEC" w:rsidRPr="00310ED6" w:rsidRDefault="00310ED6" w:rsidP="00AD2DEC">
      <w:pPr>
        <w:jc w:val="right"/>
        <w:rPr>
          <w:rFonts w:ascii="Arial" w:hAnsi="Arial" w:cs="Arial"/>
          <w:b/>
          <w:bCs/>
          <w:color w:val="30393E"/>
        </w:rPr>
      </w:pPr>
      <w:r>
        <w:rPr>
          <w:rFonts w:ascii="Arial" w:hAnsi="Arial" w:cs="Arial"/>
          <w:b/>
          <w:bCs/>
          <w:color w:val="30393E"/>
        </w:rPr>
        <w:softHyphen/>
      </w:r>
    </w:p>
    <w:p w14:paraId="33367CD6" w14:textId="5B8430CB" w:rsidR="00DE35FC" w:rsidRPr="00310ED6" w:rsidRDefault="005113E6" w:rsidP="00AD2DEC">
      <w:pPr>
        <w:rPr>
          <w:rFonts w:ascii="Arial" w:hAnsi="Arial" w:cs="Arial"/>
          <w:b/>
          <w:bCs/>
          <w:color w:val="005371"/>
          <w:sz w:val="48"/>
          <w:szCs w:val="48"/>
        </w:rPr>
      </w:pPr>
      <w:r>
        <w:rPr>
          <w:rFonts w:ascii="Arial" w:hAnsi="Arial" w:cs="Arial"/>
          <w:b/>
          <w:bCs/>
          <w:color w:val="005371"/>
          <w:sz w:val="48"/>
          <w:szCs w:val="48"/>
        </w:rPr>
        <w:t>D</w:t>
      </w:r>
      <w:r w:rsidR="00FC5B14" w:rsidRPr="00FC5B14">
        <w:rPr>
          <w:rFonts w:ascii="Arial" w:hAnsi="Arial" w:cs="Arial"/>
          <w:b/>
          <w:bCs/>
          <w:color w:val="005371"/>
          <w:sz w:val="48"/>
          <w:szCs w:val="48"/>
        </w:rPr>
        <w:t xml:space="preserve">ischarge of adults with </w:t>
      </w:r>
      <w:r w:rsidR="003424B7">
        <w:rPr>
          <w:rFonts w:ascii="Arial" w:hAnsi="Arial" w:cs="Arial"/>
          <w:b/>
          <w:bCs/>
          <w:color w:val="005371"/>
          <w:sz w:val="48"/>
          <w:szCs w:val="48"/>
        </w:rPr>
        <w:t xml:space="preserve">a </w:t>
      </w:r>
      <w:r w:rsidR="00FC5B14" w:rsidRPr="00FC5B14">
        <w:rPr>
          <w:rFonts w:ascii="Arial" w:hAnsi="Arial" w:cs="Arial"/>
          <w:b/>
          <w:bCs/>
          <w:color w:val="005371"/>
          <w:sz w:val="48"/>
          <w:szCs w:val="48"/>
        </w:rPr>
        <w:t>learning disabilit</w:t>
      </w:r>
      <w:r w:rsidR="003424B7">
        <w:rPr>
          <w:rFonts w:ascii="Arial" w:hAnsi="Arial" w:cs="Arial"/>
          <w:b/>
          <w:bCs/>
          <w:color w:val="005371"/>
          <w:sz w:val="48"/>
          <w:szCs w:val="48"/>
        </w:rPr>
        <w:t>y</w:t>
      </w:r>
      <w:r w:rsidR="00FC5B14" w:rsidRPr="00FC5B14">
        <w:rPr>
          <w:rFonts w:ascii="Arial" w:hAnsi="Arial" w:cs="Arial"/>
          <w:b/>
          <w:bCs/>
          <w:color w:val="005371"/>
          <w:sz w:val="48"/>
          <w:szCs w:val="48"/>
        </w:rPr>
        <w:t xml:space="preserve"> and/or autism from forensic services</w:t>
      </w:r>
      <w:r>
        <w:rPr>
          <w:rFonts w:ascii="Arial" w:hAnsi="Arial" w:cs="Arial"/>
          <w:b/>
          <w:bCs/>
          <w:color w:val="005371"/>
          <w:sz w:val="48"/>
          <w:szCs w:val="48"/>
        </w:rPr>
        <w:t>: r</w:t>
      </w:r>
      <w:r w:rsidRPr="00FC5B14">
        <w:rPr>
          <w:rFonts w:ascii="Arial" w:hAnsi="Arial" w:cs="Arial"/>
          <w:b/>
          <w:bCs/>
          <w:color w:val="005371"/>
          <w:sz w:val="48"/>
          <w:szCs w:val="48"/>
        </w:rPr>
        <w:t xml:space="preserve">esources </w:t>
      </w:r>
      <w:r>
        <w:rPr>
          <w:rFonts w:ascii="Arial" w:hAnsi="Arial" w:cs="Arial"/>
          <w:b/>
          <w:bCs/>
          <w:color w:val="005371"/>
          <w:sz w:val="48"/>
          <w:szCs w:val="48"/>
        </w:rPr>
        <w:t>for</w:t>
      </w:r>
      <w:r w:rsidRPr="00FC5B14">
        <w:rPr>
          <w:rFonts w:ascii="Arial" w:hAnsi="Arial" w:cs="Arial"/>
          <w:b/>
          <w:bCs/>
          <w:color w:val="005371"/>
          <w:sz w:val="48"/>
          <w:szCs w:val="48"/>
        </w:rPr>
        <w:t xml:space="preserve"> commissioners and support service providers</w:t>
      </w:r>
    </w:p>
    <w:p w14:paraId="4C5FED9E" w14:textId="77777777" w:rsidR="00DA38A0" w:rsidRPr="00310ED6" w:rsidRDefault="004B5963">
      <w:pPr>
        <w:rPr>
          <w:rFonts w:ascii="Arial" w:hAnsi="Arial" w:cs="Arial"/>
          <w:b/>
          <w:bCs/>
          <w:color w:val="30393E"/>
          <w:sz w:val="48"/>
          <w:szCs w:val="48"/>
        </w:rPr>
      </w:pPr>
      <w:r>
        <w:rPr>
          <w:rFonts w:ascii="Arial" w:hAnsi="Arial" w:cs="Arial"/>
          <w:b/>
          <w:bCs/>
          <w:noProof/>
          <w:color w:val="30393E"/>
          <w:sz w:val="48"/>
          <w:szCs w:val="48"/>
        </w:rPr>
        <mc:AlternateContent>
          <mc:Choice Requires="wps">
            <w:drawing>
              <wp:anchor distT="0" distB="0" distL="114300" distR="114300" simplePos="0" relativeHeight="251657216" behindDoc="0" locked="0" layoutInCell="1" allowOverlap="1" wp14:anchorId="3FCC3AF3" wp14:editId="18FE5CB6">
                <wp:simplePos x="0" y="0"/>
                <wp:positionH relativeFrom="column">
                  <wp:posOffset>0</wp:posOffset>
                </wp:positionH>
                <wp:positionV relativeFrom="paragraph">
                  <wp:posOffset>262890</wp:posOffset>
                </wp:positionV>
                <wp:extent cx="5943600" cy="0"/>
                <wp:effectExtent l="0" t="25400" r="25400" b="25400"/>
                <wp:wrapNone/>
                <wp:docPr id="10" name="Straight Connector 10"/>
                <wp:cNvGraphicFramePr/>
                <a:graphic xmlns:a="http://schemas.openxmlformats.org/drawingml/2006/main">
                  <a:graphicData uri="http://schemas.microsoft.com/office/word/2010/wordprocessingShape">
                    <wps:wsp>
                      <wps:cNvCnPr/>
                      <wps:spPr>
                        <a:xfrm>
                          <a:off x="0" y="0"/>
                          <a:ext cx="5943600" cy="0"/>
                        </a:xfrm>
                        <a:prstGeom prst="line">
                          <a:avLst/>
                        </a:prstGeom>
                        <a:ln w="47625">
                          <a:solidFill>
                            <a:srgbClr val="C6C4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D09C4D7" id="Straight Connector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0.7pt" to="468pt,2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" strokecolor="#c6c427" strokeweight="3.75pt">
                <v:stroke joinstyle="miter"/>
              </v:line>
            </w:pict>
          </mc:Fallback>
        </mc:AlternateContent>
      </w:r>
      <w:r w:rsidR="00D00FDA">
        <w:rPr>
          <w:rFonts w:ascii="Arial" w:hAnsi="Arial" w:cs="Arial"/>
          <w:b/>
          <w:bCs/>
          <w:color w:val="30393E"/>
          <w:sz w:val="48"/>
          <w:szCs w:val="48"/>
        </w:rPr>
        <w:softHyphen/>
      </w:r>
    </w:p>
    <w:p w14:paraId="172B9201" w14:textId="48572331" w:rsidR="00EA5F59" w:rsidRPr="00310ED6" w:rsidRDefault="00207CAC">
      <w:pPr>
        <w:rPr>
          <w:rFonts w:ascii="Arial" w:hAnsi="Arial" w:cs="Arial"/>
          <w:b/>
          <w:bCs/>
          <w:color w:val="005371"/>
        </w:rPr>
      </w:pPr>
      <w:r>
        <w:rPr>
          <w:rFonts w:ascii="Arial" w:hAnsi="Arial" w:cs="Arial"/>
          <w:b/>
          <w:bCs/>
          <w:color w:val="005371"/>
        </w:rPr>
        <w:t>Intro</w:t>
      </w:r>
      <w:r w:rsidR="00FC5B14">
        <w:rPr>
          <w:rFonts w:ascii="Arial" w:hAnsi="Arial" w:cs="Arial"/>
          <w:b/>
          <w:bCs/>
          <w:color w:val="005371"/>
        </w:rPr>
        <w:t>duction</w:t>
      </w:r>
    </w:p>
    <w:p w14:paraId="38DA4E77" w14:textId="5814FE45" w:rsidR="00FC5B14" w:rsidRPr="00FC5B14" w:rsidRDefault="00FC5B14" w:rsidP="00FC5B14">
      <w:pPr>
        <w:pStyle w:val="TEXT"/>
      </w:pPr>
      <w:r w:rsidRPr="00FC5B14">
        <w:t>The Voluntary Organisations Disability Group</w:t>
      </w:r>
      <w:r w:rsidRPr="00FC5B14">
        <w:rPr>
          <w:b/>
          <w:bCs/>
        </w:rPr>
        <w:t xml:space="preserve"> (</w:t>
      </w:r>
      <w:r w:rsidRPr="00FC5B14">
        <w:t xml:space="preserve">VODG) is the national infrastructure body </w:t>
      </w:r>
      <w:r w:rsidR="00FC366F">
        <w:t>for</w:t>
      </w:r>
      <w:r w:rsidR="00FC366F" w:rsidRPr="00FC5B14">
        <w:t xml:space="preserve"> </w:t>
      </w:r>
      <w:r w:rsidRPr="00FC5B14">
        <w:t>organisations within the voluntary sector who work alongside disabled people.</w:t>
      </w:r>
    </w:p>
    <w:p w14:paraId="22A2CE8B" w14:textId="04957FDA" w:rsidR="00A15CEE" w:rsidRDefault="00FC5B14">
      <w:pPr>
        <w:rPr>
          <w:rFonts w:ascii="Arial" w:hAnsi="Arial" w:cs="Arial"/>
          <w:b/>
          <w:bCs/>
          <w:color w:val="005371"/>
          <w:sz w:val="32"/>
          <w:szCs w:val="32"/>
        </w:rPr>
      </w:pPr>
      <w:r>
        <w:rPr>
          <w:rFonts w:ascii="Arial" w:hAnsi="Arial" w:cs="Arial"/>
          <w:b/>
          <w:bCs/>
          <w:color w:val="005371"/>
          <w:sz w:val="32"/>
          <w:szCs w:val="32"/>
        </w:rPr>
        <w:t>Aim of this document</w:t>
      </w:r>
    </w:p>
    <w:p w14:paraId="69437E22" w14:textId="25A43951" w:rsidR="00FC366F" w:rsidRDefault="00FC5B14" w:rsidP="00FC5B14">
      <w:pPr>
        <w:pStyle w:val="ListParagraph"/>
        <w:ind w:left="0"/>
        <w:rPr>
          <w:rFonts w:ascii="Arial" w:hAnsi="Arial" w:cs="Arial"/>
        </w:rPr>
      </w:pPr>
      <w:r w:rsidRPr="00FC5B14">
        <w:rPr>
          <w:rFonts w:ascii="Arial" w:hAnsi="Arial" w:cs="Arial"/>
        </w:rPr>
        <w:t xml:space="preserve">NHS England commissioned VODG to review existing frameworks and good practice guides on discharge of </w:t>
      </w:r>
      <w:bookmarkStart w:id="0" w:name="_Hlk188439386"/>
      <w:r w:rsidRPr="00FC5B14">
        <w:rPr>
          <w:rFonts w:ascii="Arial" w:hAnsi="Arial" w:cs="Arial"/>
        </w:rPr>
        <w:t>adults with learning disabilities and autistic adults from forensic hospital services</w:t>
      </w:r>
      <w:bookmarkEnd w:id="0"/>
      <w:r w:rsidRPr="00FC5B14">
        <w:rPr>
          <w:rFonts w:ascii="Arial" w:hAnsi="Arial" w:cs="Arial"/>
        </w:rPr>
        <w:t xml:space="preserve">. </w:t>
      </w:r>
      <w:r w:rsidR="000D1407">
        <w:rPr>
          <w:rFonts w:ascii="Arial" w:hAnsi="Arial" w:cs="Arial"/>
        </w:rPr>
        <w:t xml:space="preserve">The project team </w:t>
      </w:r>
      <w:r w:rsidR="00C51468">
        <w:rPr>
          <w:rFonts w:ascii="Arial" w:hAnsi="Arial" w:cs="Arial"/>
        </w:rPr>
        <w:t xml:space="preserve">comprised VODG Associates </w:t>
      </w:r>
      <w:r w:rsidR="000D1407">
        <w:rPr>
          <w:rFonts w:ascii="Arial" w:hAnsi="Arial" w:cs="Arial"/>
        </w:rPr>
        <w:t>Fiona Ritchie</w:t>
      </w:r>
      <w:r w:rsidR="00C51468">
        <w:rPr>
          <w:rFonts w:ascii="Arial" w:hAnsi="Arial" w:cs="Arial"/>
        </w:rPr>
        <w:t xml:space="preserve"> and</w:t>
      </w:r>
      <w:r w:rsidR="000D1407">
        <w:rPr>
          <w:rFonts w:ascii="Arial" w:hAnsi="Arial" w:cs="Arial"/>
        </w:rPr>
        <w:t xml:space="preserve"> Peter Loose</w:t>
      </w:r>
      <w:r w:rsidR="00C51468">
        <w:rPr>
          <w:rFonts w:ascii="Arial" w:hAnsi="Arial" w:cs="Arial"/>
        </w:rPr>
        <w:t>, with independent consultant</w:t>
      </w:r>
      <w:r w:rsidR="000D1407">
        <w:rPr>
          <w:rFonts w:ascii="Arial" w:hAnsi="Arial" w:cs="Arial"/>
        </w:rPr>
        <w:t xml:space="preserve"> Alison </w:t>
      </w:r>
      <w:proofErr w:type="spellStart"/>
      <w:r w:rsidR="000D1407">
        <w:rPr>
          <w:rFonts w:ascii="Arial" w:hAnsi="Arial" w:cs="Arial"/>
        </w:rPr>
        <w:t>Giraud-Saunders</w:t>
      </w:r>
      <w:proofErr w:type="spellEnd"/>
      <w:r w:rsidR="00C51468">
        <w:rPr>
          <w:rFonts w:ascii="Arial" w:hAnsi="Arial" w:cs="Arial"/>
        </w:rPr>
        <w:t xml:space="preserve">. </w:t>
      </w:r>
    </w:p>
    <w:p w14:paraId="294715E8" w14:textId="77777777" w:rsidR="00FC366F" w:rsidRDefault="00FC366F" w:rsidP="00FC5B14">
      <w:pPr>
        <w:pStyle w:val="ListParagraph"/>
        <w:ind w:left="0"/>
        <w:rPr>
          <w:rFonts w:ascii="Arial" w:hAnsi="Arial" w:cs="Arial"/>
        </w:rPr>
      </w:pPr>
    </w:p>
    <w:p w14:paraId="5EA20E67" w14:textId="67D8F41E" w:rsidR="00FC5B14" w:rsidRPr="00FC5B14" w:rsidRDefault="00FC5B14" w:rsidP="00FC5B14">
      <w:pPr>
        <w:pStyle w:val="ListParagraph"/>
        <w:ind w:left="0"/>
        <w:rPr>
          <w:rFonts w:ascii="Arial" w:hAnsi="Arial" w:cs="Arial"/>
        </w:rPr>
      </w:pPr>
      <w:r w:rsidRPr="00FC5B14">
        <w:rPr>
          <w:rFonts w:ascii="Arial" w:hAnsi="Arial" w:cs="Arial"/>
        </w:rPr>
        <w:t xml:space="preserve">Initially the aim </w:t>
      </w:r>
      <w:r w:rsidR="00C51468">
        <w:rPr>
          <w:rFonts w:ascii="Arial" w:hAnsi="Arial" w:cs="Arial"/>
        </w:rPr>
        <w:t xml:space="preserve">proposed by NHS England </w:t>
      </w:r>
      <w:r w:rsidRPr="00FC5B14">
        <w:rPr>
          <w:rFonts w:ascii="Arial" w:hAnsi="Arial" w:cs="Arial"/>
        </w:rPr>
        <w:t>was to develop a new framework</w:t>
      </w:r>
      <w:r w:rsidR="00C51468">
        <w:rPr>
          <w:rFonts w:ascii="Arial" w:hAnsi="Arial" w:cs="Arial"/>
        </w:rPr>
        <w:t xml:space="preserve"> </w:t>
      </w:r>
      <w:r w:rsidR="00C51468" w:rsidRPr="00C51468">
        <w:rPr>
          <w:rFonts w:ascii="Arial" w:hAnsi="Arial" w:cs="Arial"/>
        </w:rPr>
        <w:t xml:space="preserve">to help address some of the well documented challenges in the system around commissioning, partnership working and </w:t>
      </w:r>
      <w:r w:rsidR="00AA7F9F">
        <w:rPr>
          <w:rFonts w:ascii="Arial" w:hAnsi="Arial" w:cs="Arial"/>
        </w:rPr>
        <w:t>delay</w:t>
      </w:r>
      <w:r w:rsidR="00C51468" w:rsidRPr="00C51468">
        <w:rPr>
          <w:rFonts w:ascii="Arial" w:hAnsi="Arial" w:cs="Arial"/>
        </w:rPr>
        <w:t>ed discharge</w:t>
      </w:r>
      <w:r w:rsidR="00AA7F9F">
        <w:rPr>
          <w:rFonts w:ascii="Arial" w:hAnsi="Arial" w:cs="Arial"/>
        </w:rPr>
        <w:t xml:space="preserve"> in relation to people who had been detained in hospital under criminal justice sections of the Mental Health Act</w:t>
      </w:r>
      <w:r w:rsidRPr="00FC5B14">
        <w:rPr>
          <w:rFonts w:ascii="Arial" w:hAnsi="Arial" w:cs="Arial"/>
        </w:rPr>
        <w:t xml:space="preserve">. </w:t>
      </w:r>
      <w:r w:rsidR="00AA7F9F">
        <w:rPr>
          <w:rFonts w:ascii="Arial" w:hAnsi="Arial" w:cs="Arial"/>
        </w:rPr>
        <w:t xml:space="preserve">The project team called </w:t>
      </w:r>
      <w:r w:rsidR="00C61D76">
        <w:rPr>
          <w:rFonts w:ascii="Arial" w:hAnsi="Arial" w:cs="Arial"/>
        </w:rPr>
        <w:t xml:space="preserve">through their networks </w:t>
      </w:r>
      <w:r w:rsidR="00AA7F9F">
        <w:rPr>
          <w:rFonts w:ascii="Arial" w:hAnsi="Arial" w:cs="Arial"/>
        </w:rPr>
        <w:t>for examples of existing</w:t>
      </w:r>
      <w:r w:rsidR="00C61D76">
        <w:rPr>
          <w:rFonts w:ascii="Arial" w:hAnsi="Arial" w:cs="Arial"/>
        </w:rPr>
        <w:t xml:space="preserve"> frameworks and guides; based on the wealth of materials collected the team</w:t>
      </w:r>
      <w:r w:rsidR="00AA7F9F">
        <w:rPr>
          <w:rFonts w:ascii="Arial" w:hAnsi="Arial" w:cs="Arial"/>
        </w:rPr>
        <w:t xml:space="preserve"> </w:t>
      </w:r>
      <w:r w:rsidRPr="00FC5B14">
        <w:rPr>
          <w:rFonts w:ascii="Arial" w:hAnsi="Arial" w:cs="Arial"/>
        </w:rPr>
        <w:t xml:space="preserve">concluded that a separate framework </w:t>
      </w:r>
      <w:r w:rsidR="00C61D76">
        <w:rPr>
          <w:rFonts w:ascii="Arial" w:hAnsi="Arial" w:cs="Arial"/>
        </w:rPr>
        <w:t>wa</w:t>
      </w:r>
      <w:r w:rsidRPr="00FC5B14">
        <w:rPr>
          <w:rFonts w:ascii="Arial" w:hAnsi="Arial" w:cs="Arial"/>
        </w:rPr>
        <w:t xml:space="preserve">s not required. </w:t>
      </w:r>
      <w:r w:rsidR="00C61D76">
        <w:rPr>
          <w:rFonts w:ascii="Arial" w:hAnsi="Arial" w:cs="Arial"/>
        </w:rPr>
        <w:t xml:space="preserve">NHS England agreed with us that </w:t>
      </w:r>
      <w:proofErr w:type="gramStart"/>
      <w:r w:rsidR="00C61D76">
        <w:rPr>
          <w:rFonts w:ascii="Arial" w:hAnsi="Arial" w:cs="Arial"/>
        </w:rPr>
        <w:t xml:space="preserve">there </w:t>
      </w:r>
      <w:r w:rsidRPr="00FC5B14">
        <w:rPr>
          <w:rFonts w:ascii="Arial" w:hAnsi="Arial" w:cs="Arial"/>
        </w:rPr>
        <w:t xml:space="preserve"> is</w:t>
      </w:r>
      <w:proofErr w:type="gramEnd"/>
      <w:r w:rsidRPr="00FC5B14">
        <w:rPr>
          <w:rFonts w:ascii="Arial" w:hAnsi="Arial" w:cs="Arial"/>
        </w:rPr>
        <w:t xml:space="preserve"> </w:t>
      </w:r>
      <w:r w:rsidR="00C61D76">
        <w:rPr>
          <w:rFonts w:ascii="Arial" w:hAnsi="Arial" w:cs="Arial"/>
        </w:rPr>
        <w:t xml:space="preserve">still </w:t>
      </w:r>
      <w:r w:rsidRPr="00FC5B14">
        <w:rPr>
          <w:rFonts w:ascii="Arial" w:hAnsi="Arial" w:cs="Arial"/>
        </w:rPr>
        <w:t xml:space="preserve">a need to draw attention to the particular requirements of people with forensic histories when planning discharge using established frameworks (such as those for people with </w:t>
      </w:r>
      <w:r w:rsidR="005113E6">
        <w:rPr>
          <w:rFonts w:ascii="Arial" w:hAnsi="Arial" w:cs="Arial"/>
        </w:rPr>
        <w:t xml:space="preserve">the highest support </w:t>
      </w:r>
      <w:r w:rsidRPr="00FC5B14">
        <w:rPr>
          <w:rFonts w:ascii="Arial" w:hAnsi="Arial" w:cs="Arial"/>
        </w:rPr>
        <w:t>needs)</w:t>
      </w:r>
      <w:r w:rsidR="00C61D76">
        <w:rPr>
          <w:rFonts w:ascii="Arial" w:hAnsi="Arial" w:cs="Arial"/>
        </w:rPr>
        <w:t xml:space="preserve">, </w:t>
      </w:r>
      <w:r w:rsidR="00784ABC">
        <w:rPr>
          <w:rFonts w:ascii="Arial" w:hAnsi="Arial" w:cs="Arial"/>
        </w:rPr>
        <w:t>in view of the persistent delays to discharge for this group</w:t>
      </w:r>
      <w:r w:rsidRPr="00FC5B14">
        <w:rPr>
          <w:rFonts w:ascii="Arial" w:hAnsi="Arial" w:cs="Arial"/>
        </w:rPr>
        <w:t>.</w:t>
      </w:r>
    </w:p>
    <w:p w14:paraId="5D713096" w14:textId="48126D07" w:rsidR="00FC366F" w:rsidRPr="00FC5B14" w:rsidRDefault="00FC5B14" w:rsidP="00FC5B14">
      <w:pPr>
        <w:rPr>
          <w:rFonts w:ascii="Arial" w:hAnsi="Arial" w:cs="Arial"/>
        </w:rPr>
      </w:pPr>
      <w:r w:rsidRPr="00FC5B14">
        <w:rPr>
          <w:rFonts w:ascii="Arial" w:hAnsi="Arial" w:cs="Arial"/>
        </w:rPr>
        <w:t>This document provides an overview of</w:t>
      </w:r>
      <w:r w:rsidR="00784ABC">
        <w:rPr>
          <w:rFonts w:ascii="Arial" w:hAnsi="Arial" w:cs="Arial"/>
        </w:rPr>
        <w:t xml:space="preserve"> </w:t>
      </w:r>
      <w:r w:rsidR="00784ABC" w:rsidRPr="00784ABC">
        <w:rPr>
          <w:rFonts w:ascii="Arial" w:hAnsi="Arial" w:cs="Arial"/>
        </w:rPr>
        <w:t xml:space="preserve">some of the main challenges facing providers and commissioners </w:t>
      </w:r>
      <w:r w:rsidR="0091700A">
        <w:rPr>
          <w:rFonts w:ascii="Arial" w:hAnsi="Arial" w:cs="Arial"/>
        </w:rPr>
        <w:t>plann</w:t>
      </w:r>
      <w:r w:rsidR="00784ABC" w:rsidRPr="00784ABC">
        <w:rPr>
          <w:rFonts w:ascii="Arial" w:hAnsi="Arial" w:cs="Arial"/>
        </w:rPr>
        <w:t xml:space="preserve">ing </w:t>
      </w:r>
      <w:r w:rsidR="0091700A">
        <w:rPr>
          <w:rFonts w:ascii="Arial" w:hAnsi="Arial" w:cs="Arial"/>
        </w:rPr>
        <w:t xml:space="preserve">the discharge of </w:t>
      </w:r>
      <w:r w:rsidR="00784ABC" w:rsidRPr="00FC5B14">
        <w:rPr>
          <w:rFonts w:ascii="Arial" w:hAnsi="Arial" w:cs="Arial"/>
        </w:rPr>
        <w:t>adults with learning disabilities and autistic adults from forensic hospital services</w:t>
      </w:r>
      <w:r w:rsidR="00784ABC" w:rsidRPr="00784ABC">
        <w:rPr>
          <w:rFonts w:ascii="Arial" w:hAnsi="Arial" w:cs="Arial"/>
        </w:rPr>
        <w:t xml:space="preserve"> </w:t>
      </w:r>
      <w:r w:rsidR="00784ABC">
        <w:rPr>
          <w:rFonts w:ascii="Arial" w:hAnsi="Arial" w:cs="Arial"/>
        </w:rPr>
        <w:t>and</w:t>
      </w:r>
      <w:r w:rsidR="00784ABC" w:rsidRPr="00784ABC">
        <w:rPr>
          <w:rFonts w:ascii="Arial" w:hAnsi="Arial" w:cs="Arial"/>
        </w:rPr>
        <w:t xml:space="preserve"> the solutions and methodologies available</w:t>
      </w:r>
      <w:r w:rsidR="0091700A">
        <w:rPr>
          <w:rFonts w:ascii="Arial" w:hAnsi="Arial" w:cs="Arial"/>
        </w:rPr>
        <w:t>.</w:t>
      </w:r>
      <w:r w:rsidR="00784ABC" w:rsidRPr="00784ABC">
        <w:rPr>
          <w:rFonts w:ascii="Arial" w:hAnsi="Arial" w:cs="Arial"/>
        </w:rPr>
        <w:t xml:space="preserve"> </w:t>
      </w:r>
      <w:r w:rsidR="0091700A">
        <w:rPr>
          <w:rFonts w:ascii="Arial" w:hAnsi="Arial" w:cs="Arial"/>
        </w:rPr>
        <w:t xml:space="preserve"> A</w:t>
      </w:r>
      <w:r w:rsidRPr="00FC5B14">
        <w:rPr>
          <w:rFonts w:ascii="Arial" w:hAnsi="Arial" w:cs="Arial"/>
        </w:rPr>
        <w:t xml:space="preserve"> schedule of useful materials</w:t>
      </w:r>
      <w:r w:rsidR="0091700A">
        <w:rPr>
          <w:rFonts w:ascii="Arial" w:hAnsi="Arial" w:cs="Arial"/>
        </w:rPr>
        <w:t xml:space="preserve"> follows the overview</w:t>
      </w:r>
      <w:r w:rsidRPr="00FC5B14">
        <w:rPr>
          <w:rFonts w:ascii="Arial" w:hAnsi="Arial" w:cs="Arial"/>
        </w:rPr>
        <w:t xml:space="preserve">, with links to each item and </w:t>
      </w:r>
      <w:proofErr w:type="gramStart"/>
      <w:r w:rsidRPr="00FC5B14">
        <w:rPr>
          <w:rFonts w:ascii="Arial" w:hAnsi="Arial" w:cs="Arial"/>
        </w:rPr>
        <w:t>a brief summary</w:t>
      </w:r>
      <w:proofErr w:type="gramEnd"/>
      <w:r w:rsidRPr="00FC5B14">
        <w:rPr>
          <w:rFonts w:ascii="Arial" w:hAnsi="Arial" w:cs="Arial"/>
        </w:rPr>
        <w:t xml:space="preserve"> of the content.</w:t>
      </w:r>
      <w:r w:rsidR="00FC366F">
        <w:rPr>
          <w:rFonts w:ascii="Arial" w:hAnsi="Arial" w:cs="Arial"/>
        </w:rPr>
        <w:t xml:space="preserve"> </w:t>
      </w:r>
    </w:p>
    <w:p w14:paraId="077A2DCB" w14:textId="6F74D524" w:rsidR="00FC5B14" w:rsidRDefault="005B086A" w:rsidP="00813967">
      <w:pPr>
        <w:pStyle w:val="SUBHEADING1"/>
      </w:pPr>
      <w:r>
        <w:lastRenderedPageBreak/>
        <w:t>Overview</w:t>
      </w:r>
    </w:p>
    <w:p w14:paraId="7CCE18B9" w14:textId="479E54A3" w:rsidR="00A41227" w:rsidRPr="00310ED6" w:rsidRDefault="00A41227" w:rsidP="00A41227">
      <w:pPr>
        <w:rPr>
          <w:rFonts w:ascii="Arial" w:hAnsi="Arial" w:cs="Arial"/>
          <w:b/>
          <w:bCs/>
          <w:color w:val="005371"/>
          <w:sz w:val="32"/>
          <w:szCs w:val="32"/>
        </w:rPr>
      </w:pPr>
      <w:r>
        <w:rPr>
          <w:rFonts w:ascii="Arial" w:hAnsi="Arial" w:cs="Arial"/>
          <w:b/>
          <w:bCs/>
          <w:color w:val="C6C427"/>
        </w:rPr>
        <w:t>Who are we talking about?</w:t>
      </w:r>
    </w:p>
    <w:p w14:paraId="5881A3C4" w14:textId="204FBB6B" w:rsidR="005B086A" w:rsidRDefault="00A40E1B" w:rsidP="00FC5B14">
      <w:pPr>
        <w:rPr>
          <w:rFonts w:ascii="Arial" w:hAnsi="Arial" w:cs="Arial"/>
        </w:rPr>
      </w:pPr>
      <w:r>
        <w:rPr>
          <w:rFonts w:ascii="Arial" w:hAnsi="Arial" w:cs="Arial"/>
        </w:rPr>
        <w:t>In collecting materials that might be useful to commissioners and support providers</w:t>
      </w:r>
      <w:r w:rsidR="00FC366F">
        <w:rPr>
          <w:rFonts w:ascii="Arial" w:hAnsi="Arial" w:cs="Arial"/>
        </w:rPr>
        <w:t xml:space="preserve"> around discharge from forensic settings,</w:t>
      </w:r>
      <w:r>
        <w:rPr>
          <w:rFonts w:ascii="Arial" w:hAnsi="Arial" w:cs="Arial"/>
        </w:rPr>
        <w:t xml:space="preserve"> the project team </w:t>
      </w:r>
      <w:r w:rsidR="00FC366F">
        <w:rPr>
          <w:rFonts w:ascii="Arial" w:hAnsi="Arial" w:cs="Arial"/>
        </w:rPr>
        <w:t>were specifically focused on</w:t>
      </w:r>
      <w:r>
        <w:rPr>
          <w:rFonts w:ascii="Arial" w:hAnsi="Arial" w:cs="Arial"/>
        </w:rPr>
        <w:t>:</w:t>
      </w:r>
    </w:p>
    <w:p w14:paraId="3D750ECD" w14:textId="01EB5E1E" w:rsidR="00A40E1B" w:rsidRDefault="00A40E1B" w:rsidP="00FC5B14">
      <w:pPr>
        <w:pStyle w:val="ListParagraph"/>
        <w:numPr>
          <w:ilvl w:val="0"/>
          <w:numId w:val="15"/>
        </w:numPr>
        <w:rPr>
          <w:rFonts w:ascii="Arial" w:hAnsi="Arial" w:cs="Arial"/>
          <w:color w:val="30393E"/>
        </w:rPr>
      </w:pPr>
      <w:r>
        <w:rPr>
          <w:rFonts w:ascii="Arial" w:hAnsi="Arial" w:cs="Arial"/>
          <w:color w:val="30393E"/>
        </w:rPr>
        <w:t xml:space="preserve">Adults with a learning disability, </w:t>
      </w:r>
      <w:r w:rsidR="00354B3D">
        <w:rPr>
          <w:rFonts w:ascii="Arial" w:hAnsi="Arial" w:cs="Arial"/>
          <w:color w:val="30393E"/>
        </w:rPr>
        <w:t>and</w:t>
      </w:r>
    </w:p>
    <w:p w14:paraId="7584A172" w14:textId="74B79512" w:rsidR="00A40E1B" w:rsidRDefault="00A40E1B" w:rsidP="00FC5B14">
      <w:pPr>
        <w:pStyle w:val="ListParagraph"/>
        <w:numPr>
          <w:ilvl w:val="0"/>
          <w:numId w:val="15"/>
        </w:numPr>
        <w:rPr>
          <w:rFonts w:ascii="Arial" w:hAnsi="Arial" w:cs="Arial"/>
          <w:color w:val="30393E"/>
        </w:rPr>
      </w:pPr>
      <w:r>
        <w:rPr>
          <w:rFonts w:ascii="Arial" w:hAnsi="Arial" w:cs="Arial"/>
          <w:color w:val="30393E"/>
        </w:rPr>
        <w:t>Autistic adults</w:t>
      </w:r>
      <w:r w:rsidR="005113E6">
        <w:rPr>
          <w:rFonts w:ascii="Arial" w:hAnsi="Arial" w:cs="Arial"/>
          <w:color w:val="30393E"/>
        </w:rPr>
        <w:t xml:space="preserve"> (</w:t>
      </w:r>
      <w:proofErr w:type="gramStart"/>
      <w:r w:rsidR="005113E6">
        <w:rPr>
          <w:rFonts w:ascii="Arial" w:hAnsi="Arial" w:cs="Arial"/>
          <w:color w:val="30393E"/>
        </w:rPr>
        <w:t>whether or not</w:t>
      </w:r>
      <w:proofErr w:type="gramEnd"/>
      <w:r w:rsidR="005113E6">
        <w:rPr>
          <w:rFonts w:ascii="Arial" w:hAnsi="Arial" w:cs="Arial"/>
          <w:color w:val="30393E"/>
        </w:rPr>
        <w:t xml:space="preserve"> formally diagnosed)</w:t>
      </w:r>
      <w:r w:rsidR="00354B3D">
        <w:rPr>
          <w:rFonts w:ascii="Arial" w:hAnsi="Arial" w:cs="Arial"/>
          <w:color w:val="30393E"/>
        </w:rPr>
        <w:t>, and</w:t>
      </w:r>
    </w:p>
    <w:p w14:paraId="07182205" w14:textId="2944E1B4" w:rsidR="00FC5B14" w:rsidRDefault="00A40E1B" w:rsidP="00FC5B14">
      <w:pPr>
        <w:pStyle w:val="ListParagraph"/>
        <w:numPr>
          <w:ilvl w:val="0"/>
          <w:numId w:val="15"/>
        </w:numPr>
        <w:rPr>
          <w:rFonts w:ascii="Arial" w:hAnsi="Arial" w:cs="Arial"/>
          <w:color w:val="30393E"/>
        </w:rPr>
      </w:pPr>
      <w:r>
        <w:rPr>
          <w:rFonts w:ascii="Arial" w:hAnsi="Arial" w:cs="Arial"/>
          <w:color w:val="30393E"/>
        </w:rPr>
        <w:t xml:space="preserve">Who are inpatients and whose forensic histories mean they are likely to </w:t>
      </w:r>
      <w:r w:rsidR="005113E6">
        <w:rPr>
          <w:rFonts w:ascii="Arial" w:hAnsi="Arial" w:cs="Arial"/>
          <w:color w:val="30393E"/>
        </w:rPr>
        <w:t xml:space="preserve">have been </w:t>
      </w:r>
      <w:r>
        <w:rPr>
          <w:rFonts w:ascii="Arial" w:hAnsi="Arial" w:cs="Arial"/>
          <w:color w:val="30393E"/>
        </w:rPr>
        <w:t>detained under criminal justice</w:t>
      </w:r>
      <w:r w:rsidR="00354B3D">
        <w:rPr>
          <w:rFonts w:ascii="Arial" w:hAnsi="Arial" w:cs="Arial"/>
          <w:color w:val="30393E"/>
        </w:rPr>
        <w:t xml:space="preserve"> sections of the Mental Health Act, with or without restrictions.</w:t>
      </w:r>
    </w:p>
    <w:p w14:paraId="17AA7EB0" w14:textId="3A25D00B" w:rsidR="00F739AB" w:rsidRDefault="00354B3D" w:rsidP="00354B3D">
      <w:pPr>
        <w:rPr>
          <w:rFonts w:ascii="Arial" w:hAnsi="Arial" w:cs="Arial"/>
          <w:color w:val="30393E"/>
        </w:rPr>
      </w:pPr>
      <w:r>
        <w:rPr>
          <w:rFonts w:ascii="Arial" w:hAnsi="Arial" w:cs="Arial"/>
          <w:color w:val="30393E"/>
        </w:rPr>
        <w:t xml:space="preserve">Many people in this group have multiple health and mental health </w:t>
      </w:r>
      <w:r w:rsidR="00F60962">
        <w:rPr>
          <w:rFonts w:ascii="Arial" w:hAnsi="Arial" w:cs="Arial"/>
          <w:color w:val="30393E"/>
        </w:rPr>
        <w:t xml:space="preserve">issues </w:t>
      </w:r>
      <w:r>
        <w:rPr>
          <w:rFonts w:ascii="Arial" w:hAnsi="Arial" w:cs="Arial"/>
          <w:color w:val="30393E"/>
        </w:rPr>
        <w:t>and may have been given a variety of diagnostic labels during their contact with services. They may not have been recognised as having a learning disability or being autistic prior to admission and may not have been known to local specialist services.</w:t>
      </w:r>
      <w:r w:rsidR="00F739AB">
        <w:rPr>
          <w:rFonts w:ascii="Arial" w:hAnsi="Arial" w:cs="Arial"/>
          <w:color w:val="30393E"/>
        </w:rPr>
        <w:t xml:space="preserve"> Planning for their discharge from hospital is often complicated by questions about eligibility for specialist services, limited experience of managing forensic risks amongst both commissioners and support services, differing attitudes to risk management, and the need for collaboration across criminal justice agencies in addition to health and social care</w:t>
      </w:r>
      <w:r w:rsidR="006A0263">
        <w:rPr>
          <w:rFonts w:ascii="Arial" w:hAnsi="Arial" w:cs="Arial"/>
          <w:color w:val="30393E"/>
        </w:rPr>
        <w:t>.</w:t>
      </w:r>
    </w:p>
    <w:p w14:paraId="10C9BE61" w14:textId="5C1387F0" w:rsidR="00354B3D" w:rsidRDefault="00F60962" w:rsidP="00354B3D">
      <w:pPr>
        <w:rPr>
          <w:rFonts w:ascii="Arial" w:hAnsi="Arial" w:cs="Arial"/>
          <w:color w:val="30393E"/>
        </w:rPr>
      </w:pPr>
      <w:r w:rsidRPr="00EF22D6">
        <w:rPr>
          <w:rStyle w:val="BookTitle"/>
        </w:rPr>
        <w:t xml:space="preserve">Beyond the high </w:t>
      </w:r>
      <w:proofErr w:type="gramStart"/>
      <w:r w:rsidRPr="00EF22D6">
        <w:rPr>
          <w:rStyle w:val="BookTitle"/>
        </w:rPr>
        <w:t>fence</w:t>
      </w:r>
      <w:r>
        <w:rPr>
          <w:rFonts w:ascii="Arial" w:hAnsi="Arial" w:cs="Arial"/>
          <w:color w:val="30393E"/>
        </w:rPr>
        <w:t xml:space="preserve">  </w:t>
      </w:r>
      <w:r w:rsidR="006A0263">
        <w:rPr>
          <w:rFonts w:ascii="Arial" w:hAnsi="Arial" w:cs="Arial"/>
          <w:color w:val="30393E"/>
        </w:rPr>
        <w:t>(</w:t>
      </w:r>
      <w:proofErr w:type="gramEnd"/>
      <w:r>
        <w:rPr>
          <w:rFonts w:ascii="Arial" w:hAnsi="Arial" w:cs="Arial"/>
          <w:color w:val="30393E"/>
        </w:rPr>
        <w:t>d</w:t>
      </w:r>
      <w:r w:rsidR="006B5475">
        <w:rPr>
          <w:rFonts w:ascii="Arial" w:hAnsi="Arial" w:cs="Arial"/>
          <w:color w:val="30393E"/>
        </w:rPr>
        <w:t xml:space="preserve">ocument </w:t>
      </w:r>
      <w:r w:rsidR="006A0263">
        <w:rPr>
          <w:rFonts w:ascii="Arial" w:hAnsi="Arial" w:cs="Arial"/>
          <w:color w:val="30393E"/>
        </w:rPr>
        <w:t>1)</w:t>
      </w:r>
      <w:r w:rsidR="006B5475">
        <w:rPr>
          <w:rFonts w:ascii="Arial" w:hAnsi="Arial" w:cs="Arial"/>
          <w:color w:val="30393E"/>
        </w:rPr>
        <w:t>, co-produced by people with lived experience, tells a number of stories that illuminate their journeys.</w:t>
      </w:r>
      <w:r w:rsidR="00457222">
        <w:rPr>
          <w:rFonts w:ascii="Arial" w:hAnsi="Arial" w:cs="Arial"/>
          <w:color w:val="30393E"/>
        </w:rPr>
        <w:t xml:space="preserve"> This may be particularly helpful for readers who have no or limited experience of working with people who have forensic histories.</w:t>
      </w:r>
    </w:p>
    <w:p w14:paraId="3FE147B3" w14:textId="49CCEF80" w:rsidR="00FC366F" w:rsidRDefault="00EF22D6" w:rsidP="00A41227">
      <w:pPr>
        <w:rPr>
          <w:rFonts w:ascii="Arial" w:hAnsi="Arial" w:cs="Arial"/>
          <w:b/>
          <w:bCs/>
          <w:color w:val="C6C427"/>
        </w:rPr>
      </w:pPr>
      <w:r w:rsidRPr="00EF22D6">
        <w:rPr>
          <w:rStyle w:val="BookTitle"/>
        </w:rPr>
        <w:t>Working in community settings with people with learning disabilities and autistic people who are at risk of coming into contact with the criminal justice system</w:t>
      </w:r>
      <w:r>
        <w:rPr>
          <w:rFonts w:ascii="Arial" w:hAnsi="Arial" w:cs="Arial"/>
          <w:color w:val="30393E"/>
        </w:rPr>
        <w:t xml:space="preserve"> (d</w:t>
      </w:r>
      <w:r w:rsidR="00795217">
        <w:rPr>
          <w:rFonts w:ascii="Arial" w:hAnsi="Arial" w:cs="Arial"/>
          <w:color w:val="30393E"/>
        </w:rPr>
        <w:t>ocument 20</w:t>
      </w:r>
      <w:r>
        <w:rPr>
          <w:rFonts w:ascii="Arial" w:hAnsi="Arial" w:cs="Arial"/>
          <w:color w:val="30393E"/>
        </w:rPr>
        <w:t>)</w:t>
      </w:r>
      <w:r w:rsidR="00795217">
        <w:rPr>
          <w:rFonts w:ascii="Arial" w:hAnsi="Arial" w:cs="Arial"/>
          <w:color w:val="30393E"/>
        </w:rPr>
        <w:t xml:space="preserve"> adds a great deal more detail about the types of offences that people may have committed, the nature of the risks posed by their behaviour, and the types of assessments and interventions that </w:t>
      </w:r>
      <w:r w:rsidR="004A7E32">
        <w:rPr>
          <w:rFonts w:ascii="Arial" w:hAnsi="Arial" w:cs="Arial"/>
          <w:color w:val="30393E"/>
        </w:rPr>
        <w:t>they may have experienced or that may be useful in planning discharge.</w:t>
      </w:r>
    </w:p>
    <w:p w14:paraId="5E340DED" w14:textId="6282681F" w:rsidR="00A41227" w:rsidRPr="00310ED6" w:rsidRDefault="00A41227" w:rsidP="00A41227">
      <w:pPr>
        <w:rPr>
          <w:rFonts w:ascii="Arial" w:hAnsi="Arial" w:cs="Arial"/>
          <w:b/>
          <w:bCs/>
          <w:color w:val="005371"/>
          <w:sz w:val="32"/>
          <w:szCs w:val="32"/>
        </w:rPr>
      </w:pPr>
      <w:r>
        <w:rPr>
          <w:rFonts w:ascii="Arial" w:hAnsi="Arial" w:cs="Arial"/>
          <w:b/>
          <w:bCs/>
          <w:color w:val="C6C427"/>
        </w:rPr>
        <w:t>Working together successfully</w:t>
      </w:r>
    </w:p>
    <w:p w14:paraId="2BA13B90" w14:textId="1D128ACD" w:rsidR="004A7E32" w:rsidRDefault="00457222" w:rsidP="00354B3D">
      <w:pPr>
        <w:rPr>
          <w:rFonts w:ascii="Arial" w:hAnsi="Arial" w:cs="Arial"/>
          <w:color w:val="30393E"/>
        </w:rPr>
      </w:pPr>
      <w:r w:rsidRPr="00EF22D6">
        <w:rPr>
          <w:rStyle w:val="BookTitle"/>
        </w:rPr>
        <w:t xml:space="preserve">Working in community settings with people with learning disabilities and autistic people who are at risk of </w:t>
      </w:r>
      <w:proofErr w:type="gramStart"/>
      <w:r w:rsidRPr="00EF22D6">
        <w:rPr>
          <w:rStyle w:val="BookTitle"/>
        </w:rPr>
        <w:t>coming into contact with</w:t>
      </w:r>
      <w:proofErr w:type="gramEnd"/>
      <w:r w:rsidRPr="00EF22D6">
        <w:rPr>
          <w:rStyle w:val="BookTitle"/>
        </w:rPr>
        <w:t xml:space="preserve"> the criminal justice system</w:t>
      </w:r>
      <w:r>
        <w:rPr>
          <w:rFonts w:ascii="Arial" w:hAnsi="Arial" w:cs="Arial"/>
          <w:color w:val="30393E"/>
        </w:rPr>
        <w:t xml:space="preserve"> (d</w:t>
      </w:r>
      <w:r w:rsidR="004A7E32">
        <w:rPr>
          <w:rFonts w:ascii="Arial" w:hAnsi="Arial" w:cs="Arial"/>
          <w:color w:val="30393E"/>
        </w:rPr>
        <w:t xml:space="preserve">ocument </w:t>
      </w:r>
      <w:r w:rsidR="00A41227">
        <w:rPr>
          <w:rFonts w:ascii="Arial" w:hAnsi="Arial" w:cs="Arial"/>
          <w:color w:val="30393E"/>
        </w:rPr>
        <w:t>20</w:t>
      </w:r>
      <w:r>
        <w:rPr>
          <w:rFonts w:ascii="Arial" w:hAnsi="Arial" w:cs="Arial"/>
          <w:color w:val="30393E"/>
        </w:rPr>
        <w:t>)</w:t>
      </w:r>
      <w:r w:rsidR="00A41227">
        <w:rPr>
          <w:rFonts w:ascii="Arial" w:hAnsi="Arial" w:cs="Arial"/>
          <w:color w:val="30393E"/>
        </w:rPr>
        <w:t xml:space="preserve"> </w:t>
      </w:r>
      <w:r w:rsidR="004A7E32">
        <w:rPr>
          <w:rFonts w:ascii="Arial" w:hAnsi="Arial" w:cs="Arial"/>
          <w:color w:val="30393E"/>
        </w:rPr>
        <w:t>also includes a thorough discussion of the range of agencies that may need to co-operate in order to support a successful discharge.</w:t>
      </w:r>
      <w:r w:rsidR="00755120">
        <w:rPr>
          <w:rFonts w:ascii="Arial" w:hAnsi="Arial" w:cs="Arial"/>
          <w:color w:val="30393E"/>
        </w:rPr>
        <w:t xml:space="preserve"> Sometimes co-operation is hindered by difficulties in understanding other </w:t>
      </w:r>
      <w:proofErr w:type="gramStart"/>
      <w:r w:rsidR="00755120">
        <w:rPr>
          <w:rFonts w:ascii="Arial" w:hAnsi="Arial" w:cs="Arial"/>
          <w:color w:val="30393E"/>
        </w:rPr>
        <w:t>agencies’</w:t>
      </w:r>
      <w:proofErr w:type="gramEnd"/>
      <w:r w:rsidR="00755120">
        <w:rPr>
          <w:rFonts w:ascii="Arial" w:hAnsi="Arial" w:cs="Arial"/>
          <w:color w:val="30393E"/>
        </w:rPr>
        <w:t xml:space="preserve"> or other teams’ terminology or understanding each other’s priorities and ways of working. </w:t>
      </w:r>
      <w:r w:rsidR="00AA00E4">
        <w:rPr>
          <w:rFonts w:ascii="Arial" w:hAnsi="Arial" w:cs="Arial"/>
          <w:color w:val="30393E"/>
        </w:rPr>
        <w:t xml:space="preserve">For </w:t>
      </w:r>
      <w:r w:rsidR="00AA00E4">
        <w:rPr>
          <w:rFonts w:ascii="Arial" w:hAnsi="Arial" w:cs="Arial"/>
          <w:color w:val="30393E"/>
        </w:rPr>
        <w:lastRenderedPageBreak/>
        <w:t xml:space="preserve">example, teams may understand “risk” and “risk management” </w:t>
      </w:r>
      <w:r w:rsidR="00A52444">
        <w:rPr>
          <w:rFonts w:ascii="Arial" w:hAnsi="Arial" w:cs="Arial"/>
          <w:color w:val="30393E"/>
        </w:rPr>
        <w:t>differently or</w:t>
      </w:r>
      <w:r w:rsidR="00AA00E4">
        <w:rPr>
          <w:rFonts w:ascii="Arial" w:hAnsi="Arial" w:cs="Arial"/>
          <w:color w:val="30393E"/>
        </w:rPr>
        <w:t xml:space="preserve"> may have unrealistic ideas about what others can or should do. Readers working in health and social care may find documents 12 – 15 help</w:t>
      </w:r>
      <w:r w:rsidR="00C7724C">
        <w:rPr>
          <w:rFonts w:ascii="Arial" w:hAnsi="Arial" w:cs="Arial"/>
          <w:color w:val="30393E"/>
        </w:rPr>
        <w:t xml:space="preserve"> their understanding of how the police and the Mental Health Casework Section of HM Prison and Probation Service</w:t>
      </w:r>
      <w:r w:rsidR="00AA00E4">
        <w:rPr>
          <w:rFonts w:ascii="Arial" w:hAnsi="Arial" w:cs="Arial"/>
          <w:color w:val="30393E"/>
        </w:rPr>
        <w:t xml:space="preserve"> </w:t>
      </w:r>
      <w:r w:rsidR="00C7724C">
        <w:rPr>
          <w:rFonts w:ascii="Arial" w:hAnsi="Arial" w:cs="Arial"/>
          <w:color w:val="30393E"/>
        </w:rPr>
        <w:t>work.</w:t>
      </w:r>
    </w:p>
    <w:p w14:paraId="4AC825EE" w14:textId="530E1191" w:rsidR="00834F09" w:rsidRDefault="00200F77" w:rsidP="00354B3D">
      <w:pPr>
        <w:rPr>
          <w:rFonts w:ascii="Arial" w:hAnsi="Arial" w:cs="Arial"/>
          <w:color w:val="30393E"/>
        </w:rPr>
      </w:pPr>
      <w:r>
        <w:rPr>
          <w:rFonts w:ascii="Arial" w:hAnsi="Arial" w:cs="Arial"/>
          <w:color w:val="30393E"/>
        </w:rPr>
        <w:t>C</w:t>
      </w:r>
      <w:r w:rsidR="00834F09">
        <w:rPr>
          <w:rFonts w:ascii="Arial" w:hAnsi="Arial" w:cs="Arial"/>
          <w:color w:val="30393E"/>
        </w:rPr>
        <w:t xml:space="preserve">ompeting theories about </w:t>
      </w:r>
      <w:r>
        <w:rPr>
          <w:rFonts w:ascii="Arial" w:hAnsi="Arial" w:cs="Arial"/>
          <w:color w:val="30393E"/>
        </w:rPr>
        <w:t>what helps people to desist from criminal behaviour sometimes cause conflict between teams or agencies.</w:t>
      </w:r>
      <w:r w:rsidR="001F039B">
        <w:rPr>
          <w:rFonts w:ascii="Arial" w:hAnsi="Arial" w:cs="Arial"/>
          <w:color w:val="30393E"/>
        </w:rPr>
        <w:t xml:space="preserve"> The Academic Insights series of papers from HM Inspectorate of Probation, collectively outlined as document 22, are very useful in disentangling</w:t>
      </w:r>
      <w:r w:rsidR="00464F5C">
        <w:rPr>
          <w:rFonts w:ascii="Arial" w:hAnsi="Arial" w:cs="Arial"/>
          <w:color w:val="30393E"/>
        </w:rPr>
        <w:t xml:space="preserve"> some of these theories and showing that good support combines both helping the person to achieve things in life that are important to them and helping them to understand and take </w:t>
      </w:r>
      <w:r w:rsidR="00976CF5">
        <w:rPr>
          <w:rFonts w:ascii="Arial" w:hAnsi="Arial" w:cs="Arial"/>
          <w:color w:val="30393E"/>
        </w:rPr>
        <w:t xml:space="preserve">more </w:t>
      </w:r>
      <w:r w:rsidR="00464F5C">
        <w:rPr>
          <w:rFonts w:ascii="Arial" w:hAnsi="Arial" w:cs="Arial"/>
          <w:color w:val="30393E"/>
        </w:rPr>
        <w:t>responsibility for</w:t>
      </w:r>
      <w:r w:rsidR="00976CF5">
        <w:rPr>
          <w:rFonts w:ascii="Arial" w:hAnsi="Arial" w:cs="Arial"/>
          <w:color w:val="30393E"/>
        </w:rPr>
        <w:t xml:space="preserve"> managing their risks of offending.</w:t>
      </w:r>
    </w:p>
    <w:p w14:paraId="1716205E" w14:textId="560CD173" w:rsidR="00D22C51" w:rsidRDefault="002A5379" w:rsidP="00822381">
      <w:pPr>
        <w:pStyle w:val="PlainText"/>
        <w:spacing w:before="0" w:beforeAutospacing="0" w:after="0" w:afterAutospacing="0"/>
        <w:ind w:left="1440"/>
        <w:rPr>
          <w:rFonts w:ascii="Arial" w:hAnsi="Arial" w:cs="Arial"/>
          <w:b/>
          <w:bCs/>
          <w:color w:val="C6C427"/>
        </w:rPr>
      </w:pPr>
      <w:r w:rsidRPr="002A5379">
        <w:t xml:space="preserve">Keep things I value – flat, family life </w:t>
      </w:r>
      <w:r w:rsidR="00FC5B14" w:rsidRPr="001B1DB1">
        <w:rPr>
          <w:rStyle w:val="apple-converted-space"/>
          <w:noProof/>
        </w:rPr>
        <mc:AlternateContent>
          <mc:Choice Requires="wpg">
            <w:drawing>
              <wp:anchor distT="0" distB="0" distL="114300" distR="114300" simplePos="0" relativeHeight="251668480" behindDoc="0" locked="0" layoutInCell="1" allowOverlap="1" wp14:anchorId="6A2B3A7D" wp14:editId="176FABBF">
                <wp:simplePos x="0" y="0"/>
                <wp:positionH relativeFrom="column">
                  <wp:posOffset>474980</wp:posOffset>
                </wp:positionH>
                <wp:positionV relativeFrom="paragraph">
                  <wp:posOffset>15835</wp:posOffset>
                </wp:positionV>
                <wp:extent cx="226060" cy="226060"/>
                <wp:effectExtent l="0" t="0" r="2540" b="2540"/>
                <wp:wrapNone/>
                <wp:docPr id="1477610237" name="Group 1477610237"/>
                <wp:cNvGraphicFramePr/>
                <a:graphic xmlns:a="http://schemas.openxmlformats.org/drawingml/2006/main">
                  <a:graphicData uri="http://schemas.microsoft.com/office/word/2010/wordprocessingGroup">
                    <wpg:wgp>
                      <wpg:cNvGrpSpPr/>
                      <wpg:grpSpPr>
                        <a:xfrm>
                          <a:off x="0" y="0"/>
                          <a:ext cx="226060" cy="226060"/>
                          <a:chOff x="0" y="0"/>
                          <a:chExt cx="241300" cy="241300"/>
                        </a:xfrm>
                      </wpg:grpSpPr>
                      <wps:wsp>
                        <wps:cNvPr id="1680447399" name="Rectangle 1680447399"/>
                        <wps:cNvSpPr/>
                        <wps:spPr>
                          <a:xfrm>
                            <a:off x="0" y="0"/>
                            <a:ext cx="241300" cy="241300"/>
                          </a:xfrm>
                          <a:prstGeom prst="rect">
                            <a:avLst/>
                          </a:prstGeom>
                          <a:solidFill>
                            <a:srgbClr val="15608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703771832" name="Group 1703771832"/>
                        <wpg:cNvGrpSpPr/>
                        <wpg:grpSpPr>
                          <a:xfrm>
                            <a:off x="38100" y="63500"/>
                            <a:ext cx="70096" cy="101600"/>
                            <a:chOff x="0" y="0"/>
                            <a:chExt cx="113592" cy="164392"/>
                          </a:xfrm>
                        </wpg:grpSpPr>
                        <wps:wsp>
                          <wps:cNvPr id="1484363087" name="Rectangle 1484363087"/>
                          <wps:cNvSpPr/>
                          <wps:spPr>
                            <a:xfrm>
                              <a:off x="0" y="50800"/>
                              <a:ext cx="113592" cy="11359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29351154" name="Rectangle 1729351154"/>
                          <wps:cNvSpPr/>
                          <wps:spPr>
                            <a:xfrm>
                              <a:off x="0" y="0"/>
                              <a:ext cx="56135" cy="148569"/>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743372812" name="Group 743372812"/>
                        <wpg:cNvGrpSpPr/>
                        <wpg:grpSpPr>
                          <a:xfrm>
                            <a:off x="134620" y="60960"/>
                            <a:ext cx="69850" cy="101600"/>
                            <a:chOff x="0" y="0"/>
                            <a:chExt cx="113592" cy="164392"/>
                          </a:xfrm>
                        </wpg:grpSpPr>
                        <wps:wsp>
                          <wps:cNvPr id="105248207" name="Rectangle 105248207"/>
                          <wps:cNvSpPr/>
                          <wps:spPr>
                            <a:xfrm>
                              <a:off x="0" y="50800"/>
                              <a:ext cx="113592" cy="11359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3630325" name="Rectangle 573630325"/>
                          <wps:cNvSpPr/>
                          <wps:spPr>
                            <a:xfrm>
                              <a:off x="0" y="0"/>
                              <a:ext cx="56135" cy="148569"/>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717152D7" id="Group 1477610237" o:spid="_x0000_s1026" style="position:absolute;margin-left:37.4pt;margin-top:1.25pt;width:17.8pt;height:17.8pt;z-index:251668480;mso-width-relative:margin;mso-height-relative:margin" coordsize="241300,241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">
                <v:rect id="Rectangle 1680447399" o:spid="_x0000_s1027" style="position:absolute;width:241300;height:2413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" fillcolor="#156082" stroked="f" strokeweight="1pt"/>
                <v:group id="Group 1703771832" o:spid="_x0000_s1028" style="position:absolute;left:38100;top:63500;width:70096;height:101600" coordsize="113592,16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">
                  <v:rect id="Rectangle 1484363087" o:spid="_x0000_s1029" style="position:absolute;top:50800;width:113592;height:113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" fillcolor="window" stroked="f" strokeweight="1pt"/>
                  <v:rect id="Rectangle 1729351154" o:spid="_x0000_s1030" style="position:absolute;width:56135;height:148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" fillcolor="window" stroked="f" strokeweight="1pt"/>
                </v:group>
                <v:group id="Group 743372812" o:spid="_x0000_s1031" style="position:absolute;left:134620;top:60960;width:69850;height:101600" coordsize="113592,164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">
                  <v:rect id="Rectangle 105248207" o:spid="_x0000_s1032" style="position:absolute;top:50800;width:113592;height:1135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" fillcolor="window" stroked="f" strokeweight="1pt"/>
                  <v:rect id="Rectangle 573630325" o:spid="_x0000_s1033" style="position:absolute;width:56135;height:14856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" fillcolor="window" stroked="f" strokeweight="1pt"/>
                </v:group>
              </v:group>
            </w:pict>
          </mc:Fallback>
        </mc:AlternateContent>
      </w:r>
      <w:r>
        <w:rPr>
          <w:rStyle w:val="apple-converted-space"/>
        </w:rPr>
        <w:t>(Working for Justice Group member, 2018)</w:t>
      </w:r>
      <w:r w:rsidR="00FC5B14" w:rsidRPr="001B1DB1">
        <w:rPr>
          <w:rStyle w:val="apple-converted-space"/>
        </w:rPr>
        <w:t xml:space="preserve"> </w:t>
      </w:r>
    </w:p>
    <w:p w14:paraId="6076659D" w14:textId="77777777" w:rsidR="00822381" w:rsidRDefault="00822381" w:rsidP="00822381">
      <w:pPr>
        <w:spacing w:after="0"/>
        <w:rPr>
          <w:rFonts w:ascii="Arial" w:hAnsi="Arial" w:cs="Arial"/>
          <w:b/>
          <w:bCs/>
          <w:color w:val="C6C427"/>
        </w:rPr>
      </w:pPr>
    </w:p>
    <w:p w14:paraId="4F35C4D1" w14:textId="44CBFB59" w:rsidR="002A5379" w:rsidRPr="00310ED6" w:rsidRDefault="002A5379" w:rsidP="002A5379">
      <w:pPr>
        <w:rPr>
          <w:rFonts w:ascii="Arial" w:hAnsi="Arial" w:cs="Arial"/>
          <w:b/>
          <w:bCs/>
          <w:color w:val="005371"/>
          <w:sz w:val="32"/>
          <w:szCs w:val="32"/>
        </w:rPr>
      </w:pPr>
      <w:r>
        <w:rPr>
          <w:rFonts w:ascii="Arial" w:hAnsi="Arial" w:cs="Arial"/>
          <w:b/>
          <w:bCs/>
          <w:color w:val="C6C427"/>
        </w:rPr>
        <w:t>Discharge: who needs to do what, and when</w:t>
      </w:r>
    </w:p>
    <w:p w14:paraId="5CCC7677" w14:textId="2C148B42" w:rsidR="002A5379" w:rsidRDefault="00366E51" w:rsidP="002A5379">
      <w:pPr>
        <w:rPr>
          <w:rFonts w:ascii="Arial" w:hAnsi="Arial" w:cs="Arial"/>
          <w:color w:val="30393E"/>
        </w:rPr>
      </w:pPr>
      <w:r>
        <w:rPr>
          <w:rFonts w:ascii="Arial" w:hAnsi="Arial" w:cs="Arial"/>
          <w:color w:val="30393E"/>
        </w:rPr>
        <w:t>W</w:t>
      </w:r>
      <w:r w:rsidR="002A5379">
        <w:rPr>
          <w:rFonts w:ascii="Arial" w:hAnsi="Arial" w:cs="Arial"/>
          <w:color w:val="30393E"/>
        </w:rPr>
        <w:t xml:space="preserve">e found several local examples of discharge protocols. </w:t>
      </w:r>
      <w:r w:rsidR="00D22C51" w:rsidRPr="00D22C51">
        <w:rPr>
          <w:rStyle w:val="BookTitle"/>
        </w:rPr>
        <w:t>Procedure for discharge or transfer of patients</w:t>
      </w:r>
      <w:r w:rsidR="00D22C51">
        <w:rPr>
          <w:rFonts w:ascii="Arial" w:hAnsi="Arial" w:cs="Arial"/>
          <w:color w:val="30393E"/>
        </w:rPr>
        <w:t xml:space="preserve"> (d</w:t>
      </w:r>
      <w:r w:rsidR="002A5379">
        <w:rPr>
          <w:rFonts w:ascii="Arial" w:hAnsi="Arial" w:cs="Arial"/>
          <w:color w:val="30393E"/>
        </w:rPr>
        <w:t>ocument 5</w:t>
      </w:r>
      <w:r w:rsidR="00D22C51">
        <w:rPr>
          <w:rFonts w:ascii="Arial" w:hAnsi="Arial" w:cs="Arial"/>
          <w:color w:val="30393E"/>
        </w:rPr>
        <w:t>)</w:t>
      </w:r>
      <w:r w:rsidR="002A5379">
        <w:rPr>
          <w:rFonts w:ascii="Arial" w:hAnsi="Arial" w:cs="Arial"/>
          <w:color w:val="30393E"/>
        </w:rPr>
        <w:t xml:space="preserve"> provides a very clear set of tasks against a timeline, including the work to be done with the individual (and family if they are involved) to prepare for leaving hospital.</w:t>
      </w:r>
    </w:p>
    <w:p w14:paraId="76C6FCFF" w14:textId="7C356157" w:rsidR="00366E51" w:rsidRPr="00366E51" w:rsidRDefault="00366E51" w:rsidP="00366E51">
      <w:pPr>
        <w:rPr>
          <w:rFonts w:ascii="Arial" w:hAnsi="Arial" w:cs="Arial"/>
          <w:b/>
          <w:bCs/>
          <w:color w:val="C6C427"/>
        </w:rPr>
      </w:pPr>
      <w:r w:rsidRPr="00366E51">
        <w:rPr>
          <w:rFonts w:ascii="Arial" w:hAnsi="Arial" w:cs="Arial"/>
          <w:b/>
          <w:bCs/>
          <w:color w:val="C6C427"/>
        </w:rPr>
        <w:t xml:space="preserve">A </w:t>
      </w:r>
      <w:r w:rsidR="008F71D4">
        <w:rPr>
          <w:rFonts w:ascii="Arial" w:hAnsi="Arial" w:cs="Arial"/>
          <w:b/>
          <w:bCs/>
          <w:color w:val="C6C427"/>
        </w:rPr>
        <w:t>c</w:t>
      </w:r>
      <w:r w:rsidRPr="00366E51">
        <w:rPr>
          <w:rFonts w:ascii="Arial" w:hAnsi="Arial" w:cs="Arial"/>
          <w:b/>
          <w:bCs/>
          <w:color w:val="C6C427"/>
        </w:rPr>
        <w:t xml:space="preserve">ommissioning </w:t>
      </w:r>
      <w:r w:rsidR="008F71D4">
        <w:rPr>
          <w:rFonts w:ascii="Arial" w:hAnsi="Arial" w:cs="Arial"/>
          <w:b/>
          <w:bCs/>
          <w:color w:val="C6C427"/>
        </w:rPr>
        <w:t>a</w:t>
      </w:r>
      <w:r w:rsidRPr="00366E51">
        <w:rPr>
          <w:rFonts w:ascii="Arial" w:hAnsi="Arial" w:cs="Arial"/>
          <w:b/>
          <w:bCs/>
          <w:color w:val="C6C427"/>
        </w:rPr>
        <w:t>mbition</w:t>
      </w:r>
    </w:p>
    <w:p w14:paraId="4AE4AD8F" w14:textId="77777777" w:rsidR="00366E51" w:rsidRPr="00366E51" w:rsidRDefault="00366E51" w:rsidP="00366E51">
      <w:pPr>
        <w:rPr>
          <w:rFonts w:ascii="Arial" w:hAnsi="Arial" w:cs="Arial"/>
          <w:color w:val="30393E"/>
        </w:rPr>
      </w:pPr>
      <w:r w:rsidRPr="00366E51">
        <w:rPr>
          <w:rFonts w:ascii="Arial" w:hAnsi="Arial" w:cs="Arial"/>
          <w:color w:val="30393E"/>
        </w:rPr>
        <w:t>VODG set this work in the context of their research work “</w:t>
      </w:r>
      <w:hyperlink r:id="rId8" w:history="1">
        <w:r w:rsidRPr="00366E51">
          <w:rPr>
            <w:color w:val="0070C0"/>
            <w:u w:val="single"/>
          </w:rPr>
          <w:t>Reframing Commissioning</w:t>
        </w:r>
      </w:hyperlink>
      <w:r w:rsidRPr="00366E51">
        <w:rPr>
          <w:rFonts w:ascii="Arial" w:hAnsi="Arial" w:cs="Arial"/>
          <w:color w:val="30393E"/>
        </w:rPr>
        <w:t xml:space="preserve">” which set out to raise awareness of what good commissioning of third sector organisations looks like and what needs to change. The report of this research was launched in parliament in November 2024 and sets out a future vision based on lived experience, collaboration, looking to the long term and bravery. </w:t>
      </w:r>
    </w:p>
    <w:p w14:paraId="6C17DAA1" w14:textId="1F949EB5" w:rsidR="00FC5B14" w:rsidRDefault="00813967" w:rsidP="00813967">
      <w:pPr>
        <w:pStyle w:val="SUBHEADING1"/>
      </w:pPr>
      <w:r>
        <w:t>Conclusion</w:t>
      </w:r>
    </w:p>
    <w:p w14:paraId="6EF488A6" w14:textId="1F5011E4" w:rsidR="00860D06" w:rsidRPr="00AB6556" w:rsidRDefault="00860D06" w:rsidP="00860D06">
      <w:pPr>
        <w:rPr>
          <w:rFonts w:ascii="Arial" w:hAnsi="Arial" w:cs="Arial"/>
        </w:rPr>
      </w:pPr>
      <w:r>
        <w:rPr>
          <w:rFonts w:ascii="Arial" w:hAnsi="Arial" w:cs="Arial"/>
        </w:rPr>
        <w:t>T</w:t>
      </w:r>
      <w:r w:rsidRPr="00AB6556">
        <w:rPr>
          <w:rFonts w:ascii="Arial" w:hAnsi="Arial" w:cs="Arial"/>
        </w:rPr>
        <w:t>he materials reviewed were gathered from a call for examples from the project team’s networks</w:t>
      </w:r>
      <w:r>
        <w:rPr>
          <w:rFonts w:ascii="Arial" w:hAnsi="Arial" w:cs="Arial"/>
        </w:rPr>
        <w:t xml:space="preserve"> and</w:t>
      </w:r>
      <w:r w:rsidRPr="00AB6556">
        <w:rPr>
          <w:rFonts w:ascii="Arial" w:hAnsi="Arial" w:cs="Arial"/>
        </w:rPr>
        <w:t xml:space="preserve"> have been organised </w:t>
      </w:r>
      <w:r>
        <w:rPr>
          <w:rFonts w:ascii="Arial" w:hAnsi="Arial" w:cs="Arial"/>
        </w:rPr>
        <w:t xml:space="preserve">under a set of headings to help readers find the materials that will be most useful to their circumstances, such as understanding lived experiences or understanding the processes followed by criminal justice agencies. These materials can be used by commissioners and </w:t>
      </w:r>
      <w:r w:rsidR="00C12C0C">
        <w:rPr>
          <w:rFonts w:ascii="Arial" w:hAnsi="Arial" w:cs="Arial"/>
        </w:rPr>
        <w:t>support providers, alongside</w:t>
      </w:r>
      <w:r>
        <w:rPr>
          <w:rFonts w:ascii="Arial" w:hAnsi="Arial" w:cs="Arial"/>
        </w:rPr>
        <w:t xml:space="preserve"> </w:t>
      </w:r>
      <w:r w:rsidR="00C12C0C">
        <w:rPr>
          <w:rFonts w:ascii="Arial" w:hAnsi="Arial" w:cs="Arial"/>
        </w:rPr>
        <w:t>established frameworks for discharge, to improve planning and support for people with forensic histories.</w:t>
      </w:r>
    </w:p>
    <w:p w14:paraId="6D2189E2" w14:textId="77777777" w:rsidR="00813967" w:rsidRPr="00310ED6" w:rsidRDefault="00813967" w:rsidP="00FC5B14">
      <w:pPr>
        <w:rPr>
          <w:rFonts w:ascii="Arial" w:hAnsi="Arial" w:cs="Arial"/>
          <w:b/>
          <w:bCs/>
          <w:color w:val="30393E"/>
        </w:rPr>
      </w:pPr>
    </w:p>
    <w:p w14:paraId="321C8C2A" w14:textId="7545DC5E" w:rsidR="00FC5B14" w:rsidRDefault="001D15EA" w:rsidP="00860D06">
      <w:pPr>
        <w:pStyle w:val="SUBHEADING1"/>
      </w:pPr>
      <w:bookmarkStart w:id="1" w:name="_Hlk183964264"/>
      <w:r w:rsidRPr="001D15EA">
        <w:t>Schedule of materials reviewed</w:t>
      </w:r>
    </w:p>
    <w:p w14:paraId="1877AE7E" w14:textId="0FA3AC3D" w:rsidR="001D15EA" w:rsidRPr="00310ED6" w:rsidRDefault="00BF40DE" w:rsidP="001D15EA">
      <w:pPr>
        <w:rPr>
          <w:rFonts w:ascii="Arial" w:hAnsi="Arial" w:cs="Arial"/>
          <w:b/>
          <w:bCs/>
          <w:color w:val="005371"/>
          <w:sz w:val="32"/>
          <w:szCs w:val="32"/>
        </w:rPr>
      </w:pPr>
      <w:r w:rsidRPr="001D15EA">
        <w:rPr>
          <w:rFonts w:ascii="Arial" w:hAnsi="Arial" w:cs="Arial"/>
          <w:b/>
          <w:bCs/>
          <w:color w:val="C6C427"/>
        </w:rPr>
        <w:lastRenderedPageBreak/>
        <w:t>Lived experience of hospital discharge</w:t>
      </w:r>
    </w:p>
    <w:bookmarkEnd w:id="1"/>
    <w:tbl>
      <w:tblPr>
        <w:tblStyle w:val="TableGrid"/>
        <w:tblW w:w="9067" w:type="dxa"/>
        <w:tblLook w:val="04A0" w:firstRow="1" w:lastRow="0" w:firstColumn="1" w:lastColumn="0" w:noHBand="0" w:noVBand="1"/>
      </w:tblPr>
      <w:tblGrid>
        <w:gridCol w:w="561"/>
        <w:gridCol w:w="6915"/>
        <w:gridCol w:w="750"/>
        <w:gridCol w:w="841"/>
      </w:tblGrid>
      <w:tr w:rsidR="00D85BB8" w:rsidRPr="001D15EA" w14:paraId="5E804844" w14:textId="77777777" w:rsidTr="00D85BB8">
        <w:tc>
          <w:tcPr>
            <w:tcW w:w="561" w:type="dxa"/>
          </w:tcPr>
          <w:p w14:paraId="3320192E" w14:textId="77777777" w:rsidR="00D85BB8" w:rsidRDefault="00D85BB8" w:rsidP="001D15EA">
            <w:pPr>
              <w:spacing w:before="40" w:after="40"/>
            </w:pPr>
          </w:p>
        </w:tc>
        <w:tc>
          <w:tcPr>
            <w:tcW w:w="6915" w:type="dxa"/>
          </w:tcPr>
          <w:p w14:paraId="7172BD12" w14:textId="77777777" w:rsidR="00D85BB8" w:rsidRPr="001D15EA" w:rsidRDefault="00D85BB8" w:rsidP="001D15EA">
            <w:pPr>
              <w:spacing w:before="40" w:after="40"/>
              <w:rPr>
                <w:rFonts w:ascii="Arial" w:eastAsia="Calibri" w:hAnsi="Arial" w:cs="Arial"/>
                <w:kern w:val="0"/>
                <w14:ligatures w14:val="none"/>
              </w:rPr>
            </w:pPr>
          </w:p>
        </w:tc>
        <w:tc>
          <w:tcPr>
            <w:tcW w:w="750" w:type="dxa"/>
          </w:tcPr>
          <w:p w14:paraId="59CC40B1" w14:textId="77777777" w:rsidR="00D85BB8" w:rsidRPr="001D15EA" w:rsidRDefault="00D85BB8" w:rsidP="001D15EA">
            <w:pPr>
              <w:spacing w:before="40" w:after="40"/>
              <w:rPr>
                <w:rFonts w:ascii="Arial" w:eastAsia="Calibri" w:hAnsi="Arial" w:cs="Arial"/>
                <w:kern w:val="0"/>
                <w14:ligatures w14:val="none"/>
              </w:rPr>
            </w:pPr>
          </w:p>
        </w:tc>
        <w:tc>
          <w:tcPr>
            <w:tcW w:w="841" w:type="dxa"/>
          </w:tcPr>
          <w:p w14:paraId="0BDAA889" w14:textId="0D91EBEF" w:rsidR="00D85BB8" w:rsidRPr="00D85BB8" w:rsidRDefault="00D85BB8" w:rsidP="001A1BDC">
            <w:pPr>
              <w:spacing w:before="40" w:after="40"/>
              <w:jc w:val="right"/>
              <w:rPr>
                <w:rFonts w:ascii="Arial" w:eastAsia="Calibri" w:hAnsi="Arial" w:cs="Arial"/>
                <w:b/>
                <w:bCs/>
                <w:kern w:val="0"/>
                <w14:ligatures w14:val="none"/>
              </w:rPr>
            </w:pPr>
            <w:r w:rsidRPr="00D85BB8">
              <w:rPr>
                <w:rFonts w:ascii="Arial" w:eastAsia="Calibri" w:hAnsi="Arial" w:cs="Arial"/>
                <w:b/>
                <w:bCs/>
                <w:kern w:val="0"/>
                <w14:ligatures w14:val="none"/>
              </w:rPr>
              <w:t>Page</w:t>
            </w:r>
          </w:p>
        </w:tc>
      </w:tr>
      <w:tr w:rsidR="00D85BB8" w:rsidRPr="001D15EA" w14:paraId="322AC214" w14:textId="70990935" w:rsidTr="00D85BB8">
        <w:tc>
          <w:tcPr>
            <w:tcW w:w="561" w:type="dxa"/>
          </w:tcPr>
          <w:p w14:paraId="75B8C19D"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1" w:history="1">
              <w:r w:rsidRPr="00DE381E">
                <w:rPr>
                  <w:rFonts w:asciiTheme="minorBidi" w:eastAsia="Calibri" w:hAnsiTheme="minorBidi"/>
                  <w:color w:val="0563C1"/>
                  <w:kern w:val="0"/>
                  <w:sz w:val="24"/>
                  <w:szCs w:val="24"/>
                  <w:u w:val="single"/>
                  <w14:ligatures w14:val="none"/>
                </w:rPr>
                <w:t>1</w:t>
              </w:r>
            </w:hyperlink>
          </w:p>
        </w:tc>
        <w:tc>
          <w:tcPr>
            <w:tcW w:w="6915" w:type="dxa"/>
          </w:tcPr>
          <w:p w14:paraId="4BE8A3F0" w14:textId="2D74D172"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Beyond the high fence, Pathways Associates</w:t>
            </w:r>
          </w:p>
        </w:tc>
        <w:tc>
          <w:tcPr>
            <w:tcW w:w="750" w:type="dxa"/>
          </w:tcPr>
          <w:p w14:paraId="36E60A6D"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2019</w:t>
            </w:r>
          </w:p>
        </w:tc>
        <w:tc>
          <w:tcPr>
            <w:tcW w:w="841" w:type="dxa"/>
          </w:tcPr>
          <w:p w14:paraId="3A0336FB" w14:textId="23EC4D6F" w:rsidR="00D85BB8" w:rsidRPr="001D15EA" w:rsidRDefault="001A1BDC" w:rsidP="001A1BDC">
            <w:pPr>
              <w:spacing w:before="40" w:after="40"/>
              <w:jc w:val="right"/>
              <w:rPr>
                <w:rFonts w:ascii="Arial" w:eastAsia="Calibri" w:hAnsi="Arial" w:cs="Arial"/>
                <w:kern w:val="0"/>
                <w14:ligatures w14:val="none"/>
              </w:rPr>
            </w:pPr>
            <w:r>
              <w:rPr>
                <w:rFonts w:ascii="Arial" w:eastAsia="Calibri" w:hAnsi="Arial" w:cs="Arial"/>
                <w:kern w:val="0"/>
                <w14:ligatures w14:val="none"/>
              </w:rPr>
              <w:t>6</w:t>
            </w:r>
          </w:p>
        </w:tc>
      </w:tr>
      <w:tr w:rsidR="00D85BB8" w:rsidRPr="001D15EA" w14:paraId="66C0E490" w14:textId="2861176C" w:rsidTr="00D85BB8">
        <w:tc>
          <w:tcPr>
            <w:tcW w:w="561" w:type="dxa"/>
          </w:tcPr>
          <w:p w14:paraId="2D6441DF"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2" w:history="1">
              <w:r w:rsidRPr="00DE381E">
                <w:rPr>
                  <w:rFonts w:asciiTheme="minorBidi" w:eastAsia="Calibri" w:hAnsiTheme="minorBidi"/>
                  <w:color w:val="0563C1"/>
                  <w:kern w:val="0"/>
                  <w:sz w:val="24"/>
                  <w:szCs w:val="24"/>
                  <w:u w:val="single"/>
                  <w14:ligatures w14:val="none"/>
                </w:rPr>
                <w:t>2</w:t>
              </w:r>
            </w:hyperlink>
          </w:p>
        </w:tc>
        <w:tc>
          <w:tcPr>
            <w:tcW w:w="6915" w:type="dxa"/>
          </w:tcPr>
          <w:p w14:paraId="7A3FE239" w14:textId="324884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 xml:space="preserve">Why are we stuck in </w:t>
            </w:r>
            <w:proofErr w:type="gramStart"/>
            <w:r>
              <w:rPr>
                <w:rFonts w:ascii="Arial" w:eastAsia="Calibri" w:hAnsi="Arial" w:cs="Arial"/>
                <w:kern w:val="0"/>
                <w:sz w:val="24"/>
                <w:szCs w:val="24"/>
                <w14:ligatures w14:val="none"/>
              </w:rPr>
              <w:t>h</w:t>
            </w:r>
            <w:r w:rsidRPr="001D15EA">
              <w:rPr>
                <w:rFonts w:ascii="Arial" w:eastAsia="Calibri" w:hAnsi="Arial" w:cs="Arial"/>
                <w:kern w:val="0"/>
                <w:sz w:val="24"/>
                <w:szCs w:val="24"/>
                <w14:ligatures w14:val="none"/>
              </w:rPr>
              <w:t>ospital</w:t>
            </w:r>
            <w:r>
              <w:rPr>
                <w:rFonts w:ascii="Arial" w:eastAsia="Calibri" w:hAnsi="Arial" w:cs="Arial"/>
                <w:kern w:val="0"/>
                <w:sz w:val="24"/>
                <w:szCs w:val="24"/>
                <w14:ligatures w14:val="none"/>
              </w:rPr>
              <w:t>?</w:t>
            </w:r>
            <w:r w:rsidRPr="001D15EA">
              <w:rPr>
                <w:rFonts w:ascii="Arial" w:eastAsia="Calibri" w:hAnsi="Arial" w:cs="Arial"/>
                <w:kern w:val="0"/>
                <w:sz w:val="24"/>
                <w:szCs w:val="24"/>
                <w14:ligatures w14:val="none"/>
              </w:rPr>
              <w:t>,</w:t>
            </w:r>
            <w:proofErr w:type="gramEnd"/>
            <w:r w:rsidRPr="001D15EA">
              <w:rPr>
                <w:rFonts w:ascii="Arial" w:eastAsia="Calibri" w:hAnsi="Arial" w:cs="Arial"/>
                <w:kern w:val="0"/>
                <w:sz w:val="24"/>
                <w:szCs w:val="24"/>
                <w14:ligatures w14:val="none"/>
              </w:rPr>
              <w:t xml:space="preserve"> University of Birmingham</w:t>
            </w:r>
          </w:p>
        </w:tc>
        <w:tc>
          <w:tcPr>
            <w:tcW w:w="750" w:type="dxa"/>
          </w:tcPr>
          <w:p w14:paraId="7FD69938"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2024</w:t>
            </w:r>
          </w:p>
        </w:tc>
        <w:tc>
          <w:tcPr>
            <w:tcW w:w="841" w:type="dxa"/>
          </w:tcPr>
          <w:p w14:paraId="2FCC54B7" w14:textId="3B6369A0" w:rsidR="00D85BB8" w:rsidRPr="001D15EA" w:rsidRDefault="001A1BDC" w:rsidP="001A1BDC">
            <w:pPr>
              <w:spacing w:before="40" w:after="40"/>
              <w:jc w:val="right"/>
              <w:rPr>
                <w:rFonts w:ascii="Arial" w:eastAsia="Calibri" w:hAnsi="Arial" w:cs="Arial"/>
                <w:kern w:val="0"/>
                <w14:ligatures w14:val="none"/>
              </w:rPr>
            </w:pPr>
            <w:r>
              <w:rPr>
                <w:rFonts w:ascii="Arial" w:eastAsia="Calibri" w:hAnsi="Arial" w:cs="Arial"/>
                <w:kern w:val="0"/>
                <w14:ligatures w14:val="none"/>
              </w:rPr>
              <w:t>6</w:t>
            </w:r>
          </w:p>
        </w:tc>
      </w:tr>
      <w:tr w:rsidR="00D85BB8" w:rsidRPr="001D15EA" w14:paraId="03281EE2" w14:textId="4CDAB916" w:rsidTr="00D85BB8">
        <w:tc>
          <w:tcPr>
            <w:tcW w:w="561" w:type="dxa"/>
          </w:tcPr>
          <w:p w14:paraId="110D65D2"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3" w:history="1">
              <w:r w:rsidRPr="00DE381E">
                <w:rPr>
                  <w:rFonts w:asciiTheme="minorBidi" w:eastAsia="Calibri" w:hAnsiTheme="minorBidi"/>
                  <w:color w:val="0563C1"/>
                  <w:kern w:val="0"/>
                  <w:sz w:val="24"/>
                  <w:szCs w:val="24"/>
                  <w:u w:val="single"/>
                  <w14:ligatures w14:val="none"/>
                </w:rPr>
                <w:t>3</w:t>
              </w:r>
            </w:hyperlink>
          </w:p>
        </w:tc>
        <w:tc>
          <w:tcPr>
            <w:tcW w:w="6915" w:type="dxa"/>
          </w:tcPr>
          <w:p w14:paraId="4A07E648" w14:textId="4CE3F153"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Facilitating discharge – second paper, Prison Reform Trust</w:t>
            </w:r>
          </w:p>
        </w:tc>
        <w:tc>
          <w:tcPr>
            <w:tcW w:w="750" w:type="dxa"/>
          </w:tcPr>
          <w:p w14:paraId="2C1A2C74"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2019</w:t>
            </w:r>
          </w:p>
        </w:tc>
        <w:tc>
          <w:tcPr>
            <w:tcW w:w="841" w:type="dxa"/>
          </w:tcPr>
          <w:p w14:paraId="7DFB5B34" w14:textId="6FD7F1D8" w:rsidR="00D85BB8" w:rsidRPr="001D15EA" w:rsidRDefault="001A1BDC" w:rsidP="001A1BDC">
            <w:pPr>
              <w:spacing w:before="40" w:after="40"/>
              <w:jc w:val="right"/>
              <w:rPr>
                <w:rFonts w:ascii="Arial" w:eastAsia="Calibri" w:hAnsi="Arial" w:cs="Arial"/>
                <w:kern w:val="0"/>
                <w14:ligatures w14:val="none"/>
              </w:rPr>
            </w:pPr>
            <w:r>
              <w:rPr>
                <w:rFonts w:ascii="Arial" w:eastAsia="Calibri" w:hAnsi="Arial" w:cs="Arial"/>
                <w:kern w:val="0"/>
                <w14:ligatures w14:val="none"/>
              </w:rPr>
              <w:t>7</w:t>
            </w:r>
          </w:p>
        </w:tc>
      </w:tr>
      <w:tr w:rsidR="00D85BB8" w:rsidRPr="001D15EA" w14:paraId="3E88A34D" w14:textId="2EE6CE68" w:rsidTr="00D85BB8">
        <w:tc>
          <w:tcPr>
            <w:tcW w:w="561" w:type="dxa"/>
          </w:tcPr>
          <w:p w14:paraId="3535752E"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4" w:history="1">
              <w:r w:rsidRPr="00DE381E">
                <w:rPr>
                  <w:rFonts w:asciiTheme="minorBidi" w:eastAsia="Calibri" w:hAnsiTheme="minorBidi"/>
                  <w:color w:val="0563C1"/>
                  <w:kern w:val="0"/>
                  <w:sz w:val="24"/>
                  <w:szCs w:val="24"/>
                  <w:u w:val="single"/>
                  <w14:ligatures w14:val="none"/>
                </w:rPr>
                <w:t>4</w:t>
              </w:r>
            </w:hyperlink>
          </w:p>
        </w:tc>
        <w:tc>
          <w:tcPr>
            <w:tcW w:w="6915" w:type="dxa"/>
          </w:tcPr>
          <w:p w14:paraId="5EDD3E94" w14:textId="2E621A50"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Designing solutions for improved support, Howard Journal</w:t>
            </w:r>
            <w:r>
              <w:rPr>
                <w:rFonts w:ascii="Arial" w:eastAsia="Calibri" w:hAnsi="Arial" w:cs="Arial"/>
                <w:kern w:val="0"/>
                <w:sz w:val="24"/>
                <w:szCs w:val="24"/>
                <w14:ligatures w14:val="none"/>
              </w:rPr>
              <w:t xml:space="preserve"> of Crime and Justice</w:t>
            </w:r>
          </w:p>
        </w:tc>
        <w:tc>
          <w:tcPr>
            <w:tcW w:w="750" w:type="dxa"/>
          </w:tcPr>
          <w:p w14:paraId="68B68E94"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2021</w:t>
            </w:r>
          </w:p>
        </w:tc>
        <w:tc>
          <w:tcPr>
            <w:tcW w:w="841" w:type="dxa"/>
          </w:tcPr>
          <w:p w14:paraId="678930A3" w14:textId="4A65D9B0" w:rsidR="00D85BB8" w:rsidRPr="001D15EA" w:rsidRDefault="001A1BDC" w:rsidP="001A1BDC">
            <w:pPr>
              <w:spacing w:before="40" w:after="40"/>
              <w:jc w:val="right"/>
              <w:rPr>
                <w:rFonts w:ascii="Arial" w:eastAsia="Calibri" w:hAnsi="Arial" w:cs="Arial"/>
                <w:kern w:val="0"/>
                <w14:ligatures w14:val="none"/>
              </w:rPr>
            </w:pPr>
            <w:r>
              <w:rPr>
                <w:rFonts w:ascii="Arial" w:eastAsia="Calibri" w:hAnsi="Arial" w:cs="Arial"/>
                <w:kern w:val="0"/>
                <w14:ligatures w14:val="none"/>
              </w:rPr>
              <w:t>8</w:t>
            </w:r>
          </w:p>
        </w:tc>
      </w:tr>
    </w:tbl>
    <w:p w14:paraId="5A720C4C" w14:textId="77777777" w:rsidR="00BF40DE" w:rsidRDefault="00BF40DE" w:rsidP="001D15EA">
      <w:pPr>
        <w:rPr>
          <w:rFonts w:ascii="Arial" w:hAnsi="Arial" w:cs="Arial"/>
          <w:b/>
          <w:bCs/>
          <w:color w:val="C6C427"/>
        </w:rPr>
      </w:pPr>
    </w:p>
    <w:p w14:paraId="11E33645" w14:textId="395DB192" w:rsidR="001D15EA" w:rsidRPr="00310ED6" w:rsidRDefault="00BF40DE" w:rsidP="001D15EA">
      <w:pPr>
        <w:rPr>
          <w:rFonts w:ascii="Arial" w:hAnsi="Arial" w:cs="Arial"/>
          <w:b/>
          <w:bCs/>
          <w:color w:val="005371"/>
          <w:sz w:val="32"/>
          <w:szCs w:val="32"/>
        </w:rPr>
      </w:pPr>
      <w:r w:rsidRPr="001D15EA">
        <w:rPr>
          <w:rFonts w:ascii="Arial" w:hAnsi="Arial" w:cs="Arial"/>
          <w:b/>
          <w:bCs/>
          <w:color w:val="C6C427"/>
        </w:rPr>
        <w:t>Examples of local frameworks and experiences</w:t>
      </w:r>
    </w:p>
    <w:tbl>
      <w:tblPr>
        <w:tblStyle w:val="TableGrid"/>
        <w:tblW w:w="9067" w:type="dxa"/>
        <w:tblLook w:val="04A0" w:firstRow="1" w:lastRow="0" w:firstColumn="1" w:lastColumn="0" w:noHBand="0" w:noVBand="1"/>
      </w:tblPr>
      <w:tblGrid>
        <w:gridCol w:w="561"/>
        <w:gridCol w:w="6906"/>
        <w:gridCol w:w="750"/>
        <w:gridCol w:w="850"/>
      </w:tblGrid>
      <w:tr w:rsidR="00D85BB8" w:rsidRPr="001D15EA" w14:paraId="36EB47FE" w14:textId="19A06286" w:rsidTr="00D85BB8">
        <w:tc>
          <w:tcPr>
            <w:tcW w:w="561" w:type="dxa"/>
          </w:tcPr>
          <w:p w14:paraId="6F623709"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5" w:history="1">
              <w:r w:rsidRPr="00DE381E">
                <w:rPr>
                  <w:rFonts w:asciiTheme="minorBidi" w:eastAsia="Calibri" w:hAnsiTheme="minorBidi"/>
                  <w:color w:val="0563C1"/>
                  <w:kern w:val="0"/>
                  <w:sz w:val="24"/>
                  <w:szCs w:val="24"/>
                  <w:u w:val="single"/>
                  <w14:ligatures w14:val="none"/>
                </w:rPr>
                <w:t>5</w:t>
              </w:r>
            </w:hyperlink>
          </w:p>
        </w:tc>
        <w:tc>
          <w:tcPr>
            <w:tcW w:w="6906" w:type="dxa"/>
          </w:tcPr>
          <w:p w14:paraId="25E64749" w14:textId="454A95AF" w:rsidR="00D85BB8" w:rsidRPr="001D15EA" w:rsidRDefault="00D85BB8" w:rsidP="001D15EA">
            <w:pPr>
              <w:spacing w:before="40" w:after="40"/>
              <w:rPr>
                <w:rFonts w:ascii="Arial" w:eastAsia="Calibri" w:hAnsi="Arial" w:cs="Arial"/>
                <w:kern w:val="0"/>
                <w:sz w:val="24"/>
                <w:szCs w:val="24"/>
                <w14:ligatures w14:val="none"/>
              </w:rPr>
            </w:pPr>
            <w:bookmarkStart w:id="2" w:name="_Hlk183792845"/>
            <w:r w:rsidRPr="001D15EA">
              <w:rPr>
                <w:rFonts w:ascii="Arial" w:eastAsia="Calibri" w:hAnsi="Arial" w:cs="Arial"/>
                <w:kern w:val="0"/>
                <w:sz w:val="24"/>
                <w:szCs w:val="24"/>
                <w14:ligatures w14:val="none"/>
              </w:rPr>
              <w:t>Procedure for discharge or transfer of patients</w:t>
            </w:r>
            <w:bookmarkEnd w:id="2"/>
            <w:r w:rsidRPr="001D15EA">
              <w:rPr>
                <w:rFonts w:ascii="Arial" w:eastAsia="Calibri" w:hAnsi="Arial" w:cs="Arial"/>
                <w:kern w:val="0"/>
                <w:sz w:val="24"/>
                <w:szCs w:val="24"/>
                <w14:ligatures w14:val="none"/>
              </w:rPr>
              <w:t>, R</w:t>
            </w:r>
            <w:r>
              <w:rPr>
                <w:rFonts w:ascii="Arial" w:eastAsia="Calibri" w:hAnsi="Arial" w:cs="Arial"/>
                <w:kern w:val="0"/>
                <w:sz w:val="24"/>
                <w:szCs w:val="24"/>
                <w14:ligatures w14:val="none"/>
              </w:rPr>
              <w:t xml:space="preserve">otherham, </w:t>
            </w:r>
            <w:r w:rsidRPr="001D15EA">
              <w:rPr>
                <w:rFonts w:ascii="Arial" w:eastAsia="Calibri" w:hAnsi="Arial" w:cs="Arial"/>
                <w:kern w:val="0"/>
                <w:sz w:val="24"/>
                <w:szCs w:val="24"/>
                <w14:ligatures w14:val="none"/>
              </w:rPr>
              <w:t>D</w:t>
            </w:r>
            <w:r>
              <w:rPr>
                <w:rFonts w:ascii="Arial" w:eastAsia="Calibri" w:hAnsi="Arial" w:cs="Arial"/>
                <w:kern w:val="0"/>
                <w:sz w:val="24"/>
                <w:szCs w:val="24"/>
                <w14:ligatures w14:val="none"/>
              </w:rPr>
              <w:t xml:space="preserve">oncaster and </w:t>
            </w:r>
            <w:r w:rsidRPr="001D15EA">
              <w:rPr>
                <w:rFonts w:ascii="Arial" w:eastAsia="Calibri" w:hAnsi="Arial" w:cs="Arial"/>
                <w:kern w:val="0"/>
                <w:sz w:val="24"/>
                <w:szCs w:val="24"/>
                <w14:ligatures w14:val="none"/>
              </w:rPr>
              <w:t>S</w:t>
            </w:r>
            <w:r>
              <w:rPr>
                <w:rFonts w:ascii="Arial" w:eastAsia="Calibri" w:hAnsi="Arial" w:cs="Arial"/>
                <w:kern w:val="0"/>
                <w:sz w:val="24"/>
                <w:szCs w:val="24"/>
                <w14:ligatures w14:val="none"/>
              </w:rPr>
              <w:t xml:space="preserve">outh </w:t>
            </w:r>
            <w:r w:rsidRPr="001D15EA">
              <w:rPr>
                <w:rFonts w:ascii="Arial" w:eastAsia="Calibri" w:hAnsi="Arial" w:cs="Arial"/>
                <w:kern w:val="0"/>
                <w:sz w:val="24"/>
                <w:szCs w:val="24"/>
                <w14:ligatures w14:val="none"/>
              </w:rPr>
              <w:t>H</w:t>
            </w:r>
            <w:r>
              <w:rPr>
                <w:rFonts w:ascii="Arial" w:eastAsia="Calibri" w:hAnsi="Arial" w:cs="Arial"/>
                <w:kern w:val="0"/>
                <w:sz w:val="24"/>
                <w:szCs w:val="24"/>
                <w14:ligatures w14:val="none"/>
              </w:rPr>
              <w:t>umber</w:t>
            </w:r>
            <w:r w:rsidRPr="001D15EA">
              <w:rPr>
                <w:rFonts w:ascii="Arial" w:eastAsia="Calibri" w:hAnsi="Arial" w:cs="Arial"/>
                <w:kern w:val="0"/>
                <w:sz w:val="24"/>
                <w:szCs w:val="24"/>
                <w14:ligatures w14:val="none"/>
              </w:rPr>
              <w:t xml:space="preserve"> NHS</w:t>
            </w:r>
            <w:r>
              <w:rPr>
                <w:rFonts w:ascii="Arial" w:eastAsia="Calibri" w:hAnsi="Arial" w:cs="Arial"/>
                <w:kern w:val="0"/>
                <w:sz w:val="24"/>
                <w:szCs w:val="24"/>
                <w14:ligatures w14:val="none"/>
              </w:rPr>
              <w:t xml:space="preserve"> </w:t>
            </w:r>
            <w:r w:rsidRPr="001D15EA">
              <w:rPr>
                <w:rFonts w:ascii="Arial" w:eastAsia="Calibri" w:hAnsi="Arial" w:cs="Arial"/>
                <w:kern w:val="0"/>
                <w:sz w:val="24"/>
                <w:szCs w:val="24"/>
                <w14:ligatures w14:val="none"/>
              </w:rPr>
              <w:t>F</w:t>
            </w:r>
            <w:r>
              <w:rPr>
                <w:rFonts w:ascii="Arial" w:eastAsia="Calibri" w:hAnsi="Arial" w:cs="Arial"/>
                <w:kern w:val="0"/>
                <w:sz w:val="24"/>
                <w:szCs w:val="24"/>
                <w14:ligatures w14:val="none"/>
              </w:rPr>
              <w:t xml:space="preserve">oundation </w:t>
            </w:r>
            <w:r w:rsidRPr="001D15EA">
              <w:rPr>
                <w:rFonts w:ascii="Arial" w:eastAsia="Calibri" w:hAnsi="Arial" w:cs="Arial"/>
                <w:kern w:val="0"/>
                <w:sz w:val="24"/>
                <w:szCs w:val="24"/>
                <w14:ligatures w14:val="none"/>
              </w:rPr>
              <w:t>T</w:t>
            </w:r>
            <w:r>
              <w:rPr>
                <w:rFonts w:ascii="Arial" w:eastAsia="Calibri" w:hAnsi="Arial" w:cs="Arial"/>
                <w:kern w:val="0"/>
                <w:sz w:val="24"/>
                <w:szCs w:val="24"/>
                <w14:ligatures w14:val="none"/>
              </w:rPr>
              <w:t>rust</w:t>
            </w:r>
          </w:p>
        </w:tc>
        <w:tc>
          <w:tcPr>
            <w:tcW w:w="750" w:type="dxa"/>
          </w:tcPr>
          <w:p w14:paraId="0E498E78"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2024</w:t>
            </w:r>
          </w:p>
        </w:tc>
        <w:tc>
          <w:tcPr>
            <w:tcW w:w="850" w:type="dxa"/>
          </w:tcPr>
          <w:p w14:paraId="38F06946" w14:textId="405D1645" w:rsidR="00D85BB8" w:rsidRPr="001D15EA" w:rsidRDefault="001A1BDC" w:rsidP="001A1BDC">
            <w:pPr>
              <w:spacing w:before="40" w:after="40"/>
              <w:jc w:val="right"/>
              <w:rPr>
                <w:rFonts w:ascii="Arial" w:eastAsia="Calibri" w:hAnsi="Arial" w:cs="Arial"/>
                <w:kern w:val="0"/>
                <w14:ligatures w14:val="none"/>
              </w:rPr>
            </w:pPr>
            <w:r>
              <w:rPr>
                <w:rFonts w:ascii="Arial" w:eastAsia="Calibri" w:hAnsi="Arial" w:cs="Arial"/>
                <w:kern w:val="0"/>
                <w14:ligatures w14:val="none"/>
              </w:rPr>
              <w:t>9</w:t>
            </w:r>
          </w:p>
        </w:tc>
      </w:tr>
      <w:tr w:rsidR="00D85BB8" w:rsidRPr="001D15EA" w14:paraId="7CF2BFC8" w14:textId="7A037DEA" w:rsidTr="00D85BB8">
        <w:tc>
          <w:tcPr>
            <w:tcW w:w="561" w:type="dxa"/>
          </w:tcPr>
          <w:p w14:paraId="7B35B02A"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6" w:history="1">
              <w:r w:rsidRPr="00DE381E">
                <w:rPr>
                  <w:rFonts w:asciiTheme="minorBidi" w:eastAsia="Calibri" w:hAnsiTheme="minorBidi"/>
                  <w:color w:val="0563C1"/>
                  <w:kern w:val="0"/>
                  <w:sz w:val="24"/>
                  <w:szCs w:val="24"/>
                  <w:u w:val="single"/>
                  <w14:ligatures w14:val="none"/>
                </w:rPr>
                <w:t>6</w:t>
              </w:r>
            </w:hyperlink>
          </w:p>
        </w:tc>
        <w:tc>
          <w:tcPr>
            <w:tcW w:w="6906" w:type="dxa"/>
          </w:tcPr>
          <w:p w14:paraId="55B433BE" w14:textId="0F48371C"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Framework for hospital discharges, Essex Community Offending</w:t>
            </w:r>
            <w:r>
              <w:rPr>
                <w:rFonts w:ascii="Arial" w:eastAsia="Calibri" w:hAnsi="Arial" w:cs="Arial"/>
                <w:kern w:val="0"/>
                <w:sz w:val="24"/>
                <w:szCs w:val="24"/>
                <w14:ligatures w14:val="none"/>
              </w:rPr>
              <w:t>-behaviour Service</w:t>
            </w:r>
          </w:p>
        </w:tc>
        <w:tc>
          <w:tcPr>
            <w:tcW w:w="750" w:type="dxa"/>
          </w:tcPr>
          <w:p w14:paraId="7D31DCDB"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2024</w:t>
            </w:r>
          </w:p>
        </w:tc>
        <w:tc>
          <w:tcPr>
            <w:tcW w:w="850" w:type="dxa"/>
          </w:tcPr>
          <w:p w14:paraId="730271E4" w14:textId="4E2C2D08" w:rsidR="00D85BB8" w:rsidRPr="001D15EA" w:rsidRDefault="001A1BDC" w:rsidP="001A1BDC">
            <w:pPr>
              <w:spacing w:before="40" w:after="40"/>
              <w:jc w:val="right"/>
              <w:rPr>
                <w:rFonts w:ascii="Arial" w:eastAsia="Calibri" w:hAnsi="Arial" w:cs="Arial"/>
                <w:kern w:val="0"/>
                <w14:ligatures w14:val="none"/>
              </w:rPr>
            </w:pPr>
            <w:r>
              <w:rPr>
                <w:rFonts w:ascii="Arial" w:eastAsia="Calibri" w:hAnsi="Arial" w:cs="Arial"/>
                <w:kern w:val="0"/>
                <w14:ligatures w14:val="none"/>
              </w:rPr>
              <w:t>9</w:t>
            </w:r>
          </w:p>
        </w:tc>
      </w:tr>
      <w:tr w:rsidR="00D85BB8" w:rsidRPr="001D15EA" w14:paraId="56907128" w14:textId="3FD829A5" w:rsidTr="00D85BB8">
        <w:tc>
          <w:tcPr>
            <w:tcW w:w="561" w:type="dxa"/>
          </w:tcPr>
          <w:p w14:paraId="07B4502C"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7" w:history="1">
              <w:r w:rsidRPr="00DE381E">
                <w:rPr>
                  <w:rFonts w:asciiTheme="minorBidi" w:eastAsia="Calibri" w:hAnsiTheme="minorBidi"/>
                  <w:color w:val="0563C1"/>
                  <w:kern w:val="0"/>
                  <w:sz w:val="24"/>
                  <w:szCs w:val="24"/>
                  <w:u w:val="single"/>
                  <w14:ligatures w14:val="none"/>
                </w:rPr>
                <w:t>7</w:t>
              </w:r>
            </w:hyperlink>
          </w:p>
        </w:tc>
        <w:tc>
          <w:tcPr>
            <w:tcW w:w="6906" w:type="dxa"/>
          </w:tcPr>
          <w:p w14:paraId="2B746CD8" w14:textId="0162CF3F" w:rsidR="00D85BB8" w:rsidRPr="001D15EA" w:rsidRDefault="00D85BB8" w:rsidP="001D15EA">
            <w:pPr>
              <w:spacing w:before="40" w:after="40"/>
              <w:rPr>
                <w:rFonts w:ascii="Arial" w:eastAsia="Calibri" w:hAnsi="Arial" w:cs="Arial"/>
                <w:kern w:val="0"/>
                <w:sz w:val="24"/>
                <w:szCs w:val="24"/>
                <w14:ligatures w14:val="none"/>
              </w:rPr>
            </w:pPr>
            <w:r>
              <w:rPr>
                <w:rFonts w:ascii="Arial" w:eastAsia="Calibri" w:hAnsi="Arial" w:cs="Arial"/>
                <w:kern w:val="0"/>
                <w:sz w:val="24"/>
                <w:szCs w:val="24"/>
                <w14:ligatures w14:val="none"/>
              </w:rPr>
              <w:t xml:space="preserve">Discharge checklist, </w:t>
            </w:r>
            <w:r w:rsidRPr="001D15EA">
              <w:rPr>
                <w:rFonts w:ascii="Arial" w:eastAsia="Calibri" w:hAnsi="Arial" w:cs="Arial"/>
                <w:kern w:val="0"/>
                <w:sz w:val="24"/>
                <w:szCs w:val="24"/>
                <w14:ligatures w14:val="none"/>
              </w:rPr>
              <w:t>Lancashire Transforming Care Partnership</w:t>
            </w:r>
          </w:p>
        </w:tc>
        <w:tc>
          <w:tcPr>
            <w:tcW w:w="750" w:type="dxa"/>
          </w:tcPr>
          <w:p w14:paraId="2C807189"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2016</w:t>
            </w:r>
          </w:p>
        </w:tc>
        <w:tc>
          <w:tcPr>
            <w:tcW w:w="850" w:type="dxa"/>
          </w:tcPr>
          <w:p w14:paraId="62C2757B" w14:textId="3522022C" w:rsidR="00D85BB8" w:rsidRPr="001D15EA" w:rsidRDefault="004B4F62" w:rsidP="001A1BDC">
            <w:pPr>
              <w:spacing w:before="40" w:after="40"/>
              <w:jc w:val="right"/>
              <w:rPr>
                <w:rFonts w:ascii="Arial" w:eastAsia="Calibri" w:hAnsi="Arial" w:cs="Arial"/>
                <w:kern w:val="0"/>
                <w14:ligatures w14:val="none"/>
              </w:rPr>
            </w:pPr>
            <w:r>
              <w:rPr>
                <w:rFonts w:ascii="Arial" w:eastAsia="Calibri" w:hAnsi="Arial" w:cs="Arial"/>
                <w:kern w:val="0"/>
                <w14:ligatures w14:val="none"/>
              </w:rPr>
              <w:t>9</w:t>
            </w:r>
          </w:p>
        </w:tc>
      </w:tr>
      <w:tr w:rsidR="00D85BB8" w:rsidRPr="001D15EA" w14:paraId="0B9EDA7A" w14:textId="5921E804" w:rsidTr="00D85BB8">
        <w:tc>
          <w:tcPr>
            <w:tcW w:w="561" w:type="dxa"/>
          </w:tcPr>
          <w:p w14:paraId="7E51E3F1"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8" w:history="1">
              <w:r w:rsidRPr="00DE381E">
                <w:rPr>
                  <w:rFonts w:asciiTheme="minorBidi" w:eastAsia="Calibri" w:hAnsiTheme="minorBidi"/>
                  <w:color w:val="0563C1"/>
                  <w:kern w:val="0"/>
                  <w:sz w:val="24"/>
                  <w:szCs w:val="24"/>
                  <w:u w:val="single"/>
                  <w14:ligatures w14:val="none"/>
                </w:rPr>
                <w:t>8</w:t>
              </w:r>
            </w:hyperlink>
          </w:p>
        </w:tc>
        <w:tc>
          <w:tcPr>
            <w:tcW w:w="6906" w:type="dxa"/>
          </w:tcPr>
          <w:p w14:paraId="26A2A1A5" w14:textId="1FAB6069"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 xml:space="preserve">South West’s </w:t>
            </w:r>
            <w:r>
              <w:rPr>
                <w:rFonts w:ascii="Arial" w:eastAsia="Calibri" w:hAnsi="Arial" w:cs="Arial"/>
                <w:kern w:val="0"/>
                <w:sz w:val="24"/>
                <w:szCs w:val="24"/>
                <w14:ligatures w14:val="none"/>
              </w:rPr>
              <w:t>i</w:t>
            </w:r>
            <w:r w:rsidRPr="001D15EA">
              <w:rPr>
                <w:rFonts w:ascii="Arial" w:eastAsia="Calibri" w:hAnsi="Arial" w:cs="Arial"/>
                <w:kern w:val="0"/>
                <w:sz w:val="24"/>
                <w:szCs w:val="24"/>
                <w14:ligatures w14:val="none"/>
              </w:rPr>
              <w:t>ntegrated model of community and inpatient care</w:t>
            </w:r>
            <w:r>
              <w:rPr>
                <w:rFonts w:ascii="Arial" w:eastAsia="Calibri" w:hAnsi="Arial" w:cs="Arial"/>
                <w:kern w:val="0"/>
                <w:sz w:val="24"/>
                <w:szCs w:val="24"/>
                <w14:ligatures w14:val="none"/>
              </w:rPr>
              <w:t>, NHS England</w:t>
            </w:r>
          </w:p>
        </w:tc>
        <w:tc>
          <w:tcPr>
            <w:tcW w:w="750" w:type="dxa"/>
          </w:tcPr>
          <w:p w14:paraId="481FEB9E"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2021</w:t>
            </w:r>
          </w:p>
        </w:tc>
        <w:tc>
          <w:tcPr>
            <w:tcW w:w="850" w:type="dxa"/>
          </w:tcPr>
          <w:p w14:paraId="04CED6B8" w14:textId="24D41377" w:rsidR="00D85BB8" w:rsidRPr="001D15EA" w:rsidRDefault="004B4F62" w:rsidP="001A1BDC">
            <w:pPr>
              <w:spacing w:before="40" w:after="40"/>
              <w:jc w:val="right"/>
              <w:rPr>
                <w:rFonts w:ascii="Arial" w:eastAsia="Calibri" w:hAnsi="Arial" w:cs="Arial"/>
                <w:kern w:val="0"/>
                <w14:ligatures w14:val="none"/>
              </w:rPr>
            </w:pPr>
            <w:r>
              <w:rPr>
                <w:rFonts w:ascii="Arial" w:eastAsia="Calibri" w:hAnsi="Arial" w:cs="Arial"/>
                <w:kern w:val="0"/>
                <w14:ligatures w14:val="none"/>
              </w:rPr>
              <w:t>10</w:t>
            </w:r>
          </w:p>
        </w:tc>
      </w:tr>
      <w:tr w:rsidR="00D85BB8" w:rsidRPr="001D15EA" w14:paraId="192CBC92" w14:textId="0E100E97" w:rsidTr="00D85BB8">
        <w:tc>
          <w:tcPr>
            <w:tcW w:w="561" w:type="dxa"/>
          </w:tcPr>
          <w:p w14:paraId="68303822"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9" w:history="1">
              <w:r w:rsidRPr="00DE381E">
                <w:rPr>
                  <w:rFonts w:asciiTheme="minorBidi" w:eastAsia="Calibri" w:hAnsiTheme="minorBidi"/>
                  <w:color w:val="0563C1"/>
                  <w:kern w:val="0"/>
                  <w:sz w:val="24"/>
                  <w:szCs w:val="24"/>
                  <w:u w:val="single"/>
                  <w14:ligatures w14:val="none"/>
                </w:rPr>
                <w:t>9</w:t>
              </w:r>
            </w:hyperlink>
          </w:p>
        </w:tc>
        <w:tc>
          <w:tcPr>
            <w:tcW w:w="6906" w:type="dxa"/>
          </w:tcPr>
          <w:p w14:paraId="1CE66AF0" w14:textId="442E73A2" w:rsidR="00D85BB8" w:rsidRPr="001D15EA" w:rsidRDefault="00D85BB8" w:rsidP="001D15EA">
            <w:pPr>
              <w:spacing w:before="40" w:after="40"/>
              <w:rPr>
                <w:rFonts w:ascii="Arial" w:eastAsia="Calibri" w:hAnsi="Arial" w:cs="Arial"/>
                <w:kern w:val="0"/>
                <w:sz w:val="24"/>
                <w:szCs w:val="24"/>
                <w14:ligatures w14:val="none"/>
              </w:rPr>
            </w:pPr>
            <w:r>
              <w:rPr>
                <w:rFonts w:ascii="Arial" w:eastAsia="Calibri" w:hAnsi="Arial" w:cs="Arial"/>
                <w:kern w:val="0"/>
                <w:sz w:val="24"/>
                <w:szCs w:val="24"/>
                <w14:ligatures w14:val="none"/>
              </w:rPr>
              <w:t>M</w:t>
            </w:r>
            <w:r w:rsidRPr="001D15EA">
              <w:rPr>
                <w:rFonts w:ascii="Arial" w:eastAsia="Calibri" w:hAnsi="Arial" w:cs="Arial"/>
                <w:kern w:val="0"/>
                <w:sz w:val="24"/>
                <w:szCs w:val="24"/>
                <w14:ligatures w14:val="none"/>
              </w:rPr>
              <w:t xml:space="preserve">entally disordered </w:t>
            </w:r>
            <w:proofErr w:type="gramStart"/>
            <w:r w:rsidRPr="001D15EA">
              <w:rPr>
                <w:rFonts w:ascii="Arial" w:eastAsia="Calibri" w:hAnsi="Arial" w:cs="Arial"/>
                <w:kern w:val="0"/>
                <w:sz w:val="24"/>
                <w:szCs w:val="24"/>
                <w14:ligatures w14:val="none"/>
              </w:rPr>
              <w:t>offenders</w:t>
            </w:r>
            <w:proofErr w:type="gramEnd"/>
            <w:r w:rsidRPr="001D15EA">
              <w:rPr>
                <w:rFonts w:ascii="Arial" w:eastAsia="Calibri" w:hAnsi="Arial" w:cs="Arial"/>
                <w:kern w:val="0"/>
                <w:sz w:val="24"/>
                <w:szCs w:val="24"/>
                <w14:ligatures w14:val="none"/>
              </w:rPr>
              <w:t xml:space="preserve"> county protocol</w:t>
            </w:r>
            <w:r>
              <w:rPr>
                <w:rFonts w:ascii="Arial" w:eastAsia="Calibri" w:hAnsi="Arial" w:cs="Arial"/>
                <w:kern w:val="0"/>
                <w:sz w:val="24"/>
                <w:szCs w:val="24"/>
                <w14:ligatures w14:val="none"/>
              </w:rPr>
              <w:t xml:space="preserve">, </w:t>
            </w:r>
            <w:r w:rsidRPr="001C1389">
              <w:rPr>
                <w:rFonts w:ascii="Arial" w:eastAsia="Calibri" w:hAnsi="Arial" w:cs="Arial"/>
                <w:kern w:val="0"/>
                <w:sz w:val="24"/>
                <w:szCs w:val="24"/>
                <w14:ligatures w14:val="none"/>
              </w:rPr>
              <w:t>Cumbria Criminal Justice and Mental Health Steering Group</w:t>
            </w:r>
          </w:p>
        </w:tc>
        <w:tc>
          <w:tcPr>
            <w:tcW w:w="750" w:type="dxa"/>
          </w:tcPr>
          <w:p w14:paraId="4EA132F5"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2019</w:t>
            </w:r>
          </w:p>
        </w:tc>
        <w:tc>
          <w:tcPr>
            <w:tcW w:w="850" w:type="dxa"/>
          </w:tcPr>
          <w:p w14:paraId="190C5DBF" w14:textId="2971A7FA" w:rsidR="00D85BB8" w:rsidRPr="001D15EA" w:rsidRDefault="004B4F62" w:rsidP="001A1BDC">
            <w:pPr>
              <w:spacing w:before="40" w:after="40"/>
              <w:jc w:val="right"/>
              <w:rPr>
                <w:rFonts w:ascii="Arial" w:eastAsia="Calibri" w:hAnsi="Arial" w:cs="Arial"/>
                <w:kern w:val="0"/>
                <w14:ligatures w14:val="none"/>
              </w:rPr>
            </w:pPr>
            <w:r>
              <w:rPr>
                <w:rFonts w:ascii="Arial" w:eastAsia="Calibri" w:hAnsi="Arial" w:cs="Arial"/>
                <w:kern w:val="0"/>
                <w14:ligatures w14:val="none"/>
              </w:rPr>
              <w:t>10</w:t>
            </w:r>
          </w:p>
        </w:tc>
      </w:tr>
      <w:tr w:rsidR="00D85BB8" w:rsidRPr="001D15EA" w14:paraId="4C791A87" w14:textId="0A752648" w:rsidTr="00D85BB8">
        <w:tc>
          <w:tcPr>
            <w:tcW w:w="561" w:type="dxa"/>
          </w:tcPr>
          <w:p w14:paraId="644ADF2A"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10" w:history="1">
              <w:r w:rsidRPr="00DE381E">
                <w:rPr>
                  <w:rFonts w:asciiTheme="minorBidi" w:eastAsia="Calibri" w:hAnsiTheme="minorBidi"/>
                  <w:color w:val="0563C1"/>
                  <w:kern w:val="0"/>
                  <w:sz w:val="24"/>
                  <w:szCs w:val="24"/>
                  <w:u w:val="single"/>
                  <w14:ligatures w14:val="none"/>
                </w:rPr>
                <w:t>10</w:t>
              </w:r>
            </w:hyperlink>
          </w:p>
        </w:tc>
        <w:tc>
          <w:tcPr>
            <w:tcW w:w="6906" w:type="dxa"/>
          </w:tcPr>
          <w:p w14:paraId="27603BF4" w14:textId="70F622CC"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West Midlands forensic community pilot project</w:t>
            </w:r>
            <w:r>
              <w:rPr>
                <w:rFonts w:ascii="Arial" w:eastAsia="Calibri" w:hAnsi="Arial" w:cs="Arial"/>
                <w:kern w:val="0"/>
                <w:sz w:val="24"/>
                <w:szCs w:val="24"/>
                <w14:ligatures w14:val="none"/>
              </w:rPr>
              <w:t>, VODG</w:t>
            </w:r>
          </w:p>
        </w:tc>
        <w:tc>
          <w:tcPr>
            <w:tcW w:w="750" w:type="dxa"/>
          </w:tcPr>
          <w:p w14:paraId="31E8D67C"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2023</w:t>
            </w:r>
          </w:p>
        </w:tc>
        <w:tc>
          <w:tcPr>
            <w:tcW w:w="850" w:type="dxa"/>
          </w:tcPr>
          <w:p w14:paraId="4B4A4CFB" w14:textId="7C257E7B" w:rsidR="00D85BB8" w:rsidRPr="001D15EA" w:rsidRDefault="004B4F62" w:rsidP="001A1BDC">
            <w:pPr>
              <w:spacing w:before="40" w:after="40"/>
              <w:jc w:val="right"/>
              <w:rPr>
                <w:rFonts w:ascii="Arial" w:eastAsia="Calibri" w:hAnsi="Arial" w:cs="Arial"/>
                <w:kern w:val="0"/>
                <w14:ligatures w14:val="none"/>
              </w:rPr>
            </w:pPr>
            <w:r>
              <w:rPr>
                <w:rFonts w:ascii="Arial" w:eastAsia="Calibri" w:hAnsi="Arial" w:cs="Arial"/>
                <w:kern w:val="0"/>
                <w14:ligatures w14:val="none"/>
              </w:rPr>
              <w:t>11</w:t>
            </w:r>
          </w:p>
        </w:tc>
      </w:tr>
      <w:tr w:rsidR="00D85BB8" w:rsidRPr="001D15EA" w14:paraId="4E432B9E" w14:textId="7C781531" w:rsidTr="00D85BB8">
        <w:tc>
          <w:tcPr>
            <w:tcW w:w="561" w:type="dxa"/>
          </w:tcPr>
          <w:p w14:paraId="5CFB91D2"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11" w:history="1">
              <w:r w:rsidRPr="00DE381E">
                <w:rPr>
                  <w:rFonts w:asciiTheme="minorBidi" w:eastAsia="Calibri" w:hAnsiTheme="minorBidi"/>
                  <w:color w:val="0563C1"/>
                  <w:kern w:val="0"/>
                  <w:sz w:val="24"/>
                  <w:szCs w:val="24"/>
                  <w:u w:val="single"/>
                  <w14:ligatures w14:val="none"/>
                </w:rPr>
                <w:t>11</w:t>
              </w:r>
            </w:hyperlink>
          </w:p>
        </w:tc>
        <w:tc>
          <w:tcPr>
            <w:tcW w:w="6906" w:type="dxa"/>
          </w:tcPr>
          <w:p w14:paraId="3A160AE4" w14:textId="31E3BFA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Bespoke support case study</w:t>
            </w:r>
            <w:r>
              <w:rPr>
                <w:rFonts w:ascii="Arial" w:eastAsia="Calibri" w:hAnsi="Arial" w:cs="Arial"/>
                <w:kern w:val="0"/>
                <w:sz w:val="24"/>
                <w:szCs w:val="24"/>
                <w14:ligatures w14:val="none"/>
              </w:rPr>
              <w:t>, Local Government Association</w:t>
            </w:r>
          </w:p>
        </w:tc>
        <w:tc>
          <w:tcPr>
            <w:tcW w:w="750" w:type="dxa"/>
          </w:tcPr>
          <w:p w14:paraId="7AACB25A"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2023</w:t>
            </w:r>
          </w:p>
        </w:tc>
        <w:tc>
          <w:tcPr>
            <w:tcW w:w="850" w:type="dxa"/>
          </w:tcPr>
          <w:p w14:paraId="25D1FB1A" w14:textId="4AAB6B78" w:rsidR="00D85BB8" w:rsidRPr="001D15EA" w:rsidRDefault="004B4F62" w:rsidP="001A1BDC">
            <w:pPr>
              <w:spacing w:before="40" w:after="40"/>
              <w:jc w:val="right"/>
              <w:rPr>
                <w:rFonts w:ascii="Arial" w:eastAsia="Calibri" w:hAnsi="Arial" w:cs="Arial"/>
                <w:kern w:val="0"/>
                <w14:ligatures w14:val="none"/>
              </w:rPr>
            </w:pPr>
            <w:r>
              <w:rPr>
                <w:rFonts w:ascii="Arial" w:eastAsia="Calibri" w:hAnsi="Arial" w:cs="Arial"/>
                <w:kern w:val="0"/>
                <w14:ligatures w14:val="none"/>
              </w:rPr>
              <w:t>11</w:t>
            </w:r>
          </w:p>
        </w:tc>
      </w:tr>
    </w:tbl>
    <w:p w14:paraId="39474115" w14:textId="77777777" w:rsidR="00BF40DE" w:rsidRDefault="00BF40DE" w:rsidP="001D15EA">
      <w:pPr>
        <w:rPr>
          <w:rFonts w:ascii="Arial" w:hAnsi="Arial" w:cs="Arial"/>
          <w:b/>
          <w:bCs/>
          <w:color w:val="C6C427"/>
        </w:rPr>
      </w:pPr>
    </w:p>
    <w:p w14:paraId="699057F5" w14:textId="33283449" w:rsidR="001D15EA" w:rsidRPr="00310ED6" w:rsidRDefault="00BF40DE" w:rsidP="001D15EA">
      <w:pPr>
        <w:rPr>
          <w:rFonts w:ascii="Arial" w:hAnsi="Arial" w:cs="Arial"/>
          <w:b/>
          <w:bCs/>
          <w:color w:val="005371"/>
          <w:sz w:val="32"/>
          <w:szCs w:val="32"/>
        </w:rPr>
      </w:pPr>
      <w:r w:rsidRPr="001D15EA">
        <w:rPr>
          <w:rFonts w:ascii="Arial" w:hAnsi="Arial" w:cs="Arial"/>
          <w:b/>
          <w:bCs/>
          <w:color w:val="C6C427"/>
        </w:rPr>
        <w:t>Formal guidance and practice guides related to restricted patients and those subject to Multi-Agency Public Protection Arrangements (MAPPA)</w:t>
      </w:r>
      <w:r w:rsidR="00454EB5">
        <w:rPr>
          <w:rFonts w:ascii="Arial" w:hAnsi="Arial" w:cs="Arial"/>
          <w:b/>
          <w:bCs/>
          <w:color w:val="C6C427"/>
        </w:rPr>
        <w:t xml:space="preserve"> - </w:t>
      </w:r>
      <w:r w:rsidR="00454EB5" w:rsidRPr="001D15EA">
        <w:rPr>
          <w:rFonts w:ascii="Arial" w:hAnsi="Arial" w:cs="Arial"/>
          <w:b/>
          <w:bCs/>
          <w:color w:val="C6C427"/>
        </w:rPr>
        <w:t>relating to the roles of the Mental Health Casework Section and police</w:t>
      </w:r>
    </w:p>
    <w:tbl>
      <w:tblPr>
        <w:tblStyle w:val="TableGrid"/>
        <w:tblW w:w="9067" w:type="dxa"/>
        <w:tblLook w:val="04A0" w:firstRow="1" w:lastRow="0" w:firstColumn="1" w:lastColumn="0" w:noHBand="0" w:noVBand="1"/>
      </w:tblPr>
      <w:tblGrid>
        <w:gridCol w:w="561"/>
        <w:gridCol w:w="6906"/>
        <w:gridCol w:w="750"/>
        <w:gridCol w:w="850"/>
      </w:tblGrid>
      <w:tr w:rsidR="00D85BB8" w:rsidRPr="001D15EA" w14:paraId="4DE41C1D" w14:textId="5FE6476F" w:rsidTr="00D85BB8">
        <w:tc>
          <w:tcPr>
            <w:tcW w:w="561" w:type="dxa"/>
          </w:tcPr>
          <w:p w14:paraId="5A4A5011"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12" w:history="1">
              <w:r w:rsidRPr="00DE381E">
                <w:rPr>
                  <w:rFonts w:asciiTheme="minorBidi" w:eastAsia="Calibri" w:hAnsiTheme="minorBidi"/>
                  <w:color w:val="0563C1"/>
                  <w:kern w:val="0"/>
                  <w:sz w:val="24"/>
                  <w:szCs w:val="24"/>
                  <w:u w:val="single"/>
                  <w14:ligatures w14:val="none"/>
                </w:rPr>
                <w:t>12</w:t>
              </w:r>
            </w:hyperlink>
          </w:p>
        </w:tc>
        <w:tc>
          <w:tcPr>
            <w:tcW w:w="6906" w:type="dxa"/>
          </w:tcPr>
          <w:p w14:paraId="6FEE9016" w14:textId="687D1232"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Mentally disordered offenders – the restricted patient system</w:t>
            </w:r>
            <w:r>
              <w:rPr>
                <w:rFonts w:ascii="Arial" w:eastAsia="Calibri" w:hAnsi="Arial" w:cs="Arial"/>
                <w:kern w:val="0"/>
                <w:sz w:val="24"/>
                <w:szCs w:val="24"/>
                <w14:ligatures w14:val="none"/>
              </w:rPr>
              <w:t>, HM Prison and Probation Service</w:t>
            </w:r>
          </w:p>
        </w:tc>
        <w:tc>
          <w:tcPr>
            <w:tcW w:w="750" w:type="dxa"/>
          </w:tcPr>
          <w:p w14:paraId="2E1A9C1F"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2020</w:t>
            </w:r>
          </w:p>
        </w:tc>
        <w:tc>
          <w:tcPr>
            <w:tcW w:w="850" w:type="dxa"/>
          </w:tcPr>
          <w:p w14:paraId="204F6450" w14:textId="0C14BD0B" w:rsidR="00D85BB8"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12</w:t>
            </w:r>
          </w:p>
        </w:tc>
      </w:tr>
      <w:tr w:rsidR="00D85BB8" w:rsidRPr="001D15EA" w14:paraId="378AB320" w14:textId="20C815A0" w:rsidTr="00D85BB8">
        <w:tc>
          <w:tcPr>
            <w:tcW w:w="561" w:type="dxa"/>
          </w:tcPr>
          <w:p w14:paraId="43176FFC"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13" w:history="1">
              <w:r w:rsidRPr="00DE381E">
                <w:rPr>
                  <w:rFonts w:asciiTheme="minorBidi" w:eastAsia="Calibri" w:hAnsiTheme="minorBidi"/>
                  <w:color w:val="0563C1"/>
                  <w:kern w:val="0"/>
                  <w:sz w:val="24"/>
                  <w:szCs w:val="24"/>
                  <w:u w:val="single"/>
                  <w14:ligatures w14:val="none"/>
                </w:rPr>
                <w:t>13</w:t>
              </w:r>
            </w:hyperlink>
          </w:p>
        </w:tc>
        <w:tc>
          <w:tcPr>
            <w:tcW w:w="6906" w:type="dxa"/>
          </w:tcPr>
          <w:p w14:paraId="752FDC27" w14:textId="3B37320B"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MAPPA and the restricted patient system</w:t>
            </w:r>
            <w:r>
              <w:rPr>
                <w:rFonts w:ascii="Arial" w:eastAsia="Calibri" w:hAnsi="Arial" w:cs="Arial"/>
                <w:kern w:val="0"/>
                <w:sz w:val="24"/>
                <w:szCs w:val="24"/>
                <w14:ligatures w14:val="none"/>
              </w:rPr>
              <w:t xml:space="preserve">, </w:t>
            </w:r>
            <w:r w:rsidRPr="001D15EA">
              <w:rPr>
                <w:rFonts w:ascii="Arial" w:eastAsia="Calibri" w:hAnsi="Arial" w:cs="Arial"/>
                <w:kern w:val="0"/>
                <w:sz w:val="24"/>
                <w:szCs w:val="24"/>
                <w14:ligatures w14:val="none"/>
              </w:rPr>
              <w:t xml:space="preserve">HM Prison </w:t>
            </w:r>
            <w:r>
              <w:rPr>
                <w:rFonts w:ascii="Arial" w:eastAsia="Calibri" w:hAnsi="Arial" w:cs="Arial"/>
                <w:kern w:val="0"/>
                <w:sz w:val="24"/>
                <w:szCs w:val="24"/>
                <w14:ligatures w14:val="none"/>
              </w:rPr>
              <w:t>and</w:t>
            </w:r>
            <w:r w:rsidRPr="001D15EA">
              <w:rPr>
                <w:rFonts w:ascii="Arial" w:eastAsia="Calibri" w:hAnsi="Arial" w:cs="Arial"/>
                <w:kern w:val="0"/>
                <w:sz w:val="24"/>
                <w:szCs w:val="24"/>
                <w14:ligatures w14:val="none"/>
              </w:rPr>
              <w:t xml:space="preserve"> Probation</w:t>
            </w:r>
            <w:r>
              <w:rPr>
                <w:rFonts w:ascii="Arial" w:eastAsia="Calibri" w:hAnsi="Arial" w:cs="Arial"/>
                <w:kern w:val="0"/>
                <w:sz w:val="24"/>
                <w:szCs w:val="24"/>
                <w14:ligatures w14:val="none"/>
              </w:rPr>
              <w:t xml:space="preserve"> Service</w:t>
            </w:r>
          </w:p>
        </w:tc>
        <w:tc>
          <w:tcPr>
            <w:tcW w:w="750" w:type="dxa"/>
          </w:tcPr>
          <w:p w14:paraId="481DBA8E"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2021</w:t>
            </w:r>
          </w:p>
        </w:tc>
        <w:tc>
          <w:tcPr>
            <w:tcW w:w="850" w:type="dxa"/>
          </w:tcPr>
          <w:p w14:paraId="36F25652" w14:textId="606241DC" w:rsidR="00D85BB8"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12</w:t>
            </w:r>
          </w:p>
        </w:tc>
      </w:tr>
      <w:tr w:rsidR="00D85BB8" w:rsidRPr="001D15EA" w14:paraId="085E4837" w14:textId="09E64E4D" w:rsidTr="00D85BB8">
        <w:tc>
          <w:tcPr>
            <w:tcW w:w="561" w:type="dxa"/>
          </w:tcPr>
          <w:p w14:paraId="5F06AEC9"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14" w:history="1">
              <w:r w:rsidRPr="00DE381E">
                <w:rPr>
                  <w:rFonts w:asciiTheme="minorBidi" w:eastAsia="Calibri" w:hAnsiTheme="minorBidi"/>
                  <w:color w:val="0563C1"/>
                  <w:kern w:val="0"/>
                  <w:sz w:val="24"/>
                  <w:szCs w:val="24"/>
                  <w:u w:val="single"/>
                  <w14:ligatures w14:val="none"/>
                </w:rPr>
                <w:t>14</w:t>
              </w:r>
            </w:hyperlink>
          </w:p>
        </w:tc>
        <w:tc>
          <w:tcPr>
            <w:tcW w:w="6906" w:type="dxa"/>
          </w:tcPr>
          <w:p w14:paraId="1E6C3EE5" w14:textId="7B30DC21"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Managing sexual offenders and violent offenders</w:t>
            </w:r>
            <w:r>
              <w:rPr>
                <w:rFonts w:ascii="Arial" w:eastAsia="Calibri" w:hAnsi="Arial" w:cs="Arial"/>
                <w:kern w:val="0"/>
                <w:sz w:val="24"/>
                <w:szCs w:val="24"/>
                <w14:ligatures w14:val="none"/>
              </w:rPr>
              <w:t xml:space="preserve">, </w:t>
            </w:r>
            <w:r w:rsidRPr="001D15EA">
              <w:rPr>
                <w:rFonts w:ascii="Arial" w:eastAsia="Calibri" w:hAnsi="Arial" w:cs="Arial"/>
                <w:kern w:val="0"/>
                <w:sz w:val="24"/>
                <w:szCs w:val="24"/>
                <w14:ligatures w14:val="none"/>
              </w:rPr>
              <w:t xml:space="preserve">College of </w:t>
            </w:r>
            <w:r>
              <w:rPr>
                <w:rFonts w:ascii="Arial" w:eastAsia="Calibri" w:hAnsi="Arial" w:cs="Arial"/>
                <w:kern w:val="0"/>
                <w:sz w:val="24"/>
                <w:szCs w:val="24"/>
                <w14:ligatures w14:val="none"/>
              </w:rPr>
              <w:t>P</w:t>
            </w:r>
            <w:r w:rsidRPr="001D15EA">
              <w:rPr>
                <w:rFonts w:ascii="Arial" w:eastAsia="Calibri" w:hAnsi="Arial" w:cs="Arial"/>
                <w:kern w:val="0"/>
                <w:sz w:val="24"/>
                <w:szCs w:val="24"/>
                <w14:ligatures w14:val="none"/>
              </w:rPr>
              <w:t>olicing</w:t>
            </w:r>
          </w:p>
        </w:tc>
        <w:tc>
          <w:tcPr>
            <w:tcW w:w="750" w:type="dxa"/>
          </w:tcPr>
          <w:p w14:paraId="39B5A3EB"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2017</w:t>
            </w:r>
          </w:p>
        </w:tc>
        <w:tc>
          <w:tcPr>
            <w:tcW w:w="850" w:type="dxa"/>
          </w:tcPr>
          <w:p w14:paraId="63569086" w14:textId="7F305269" w:rsidR="00D85BB8"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13</w:t>
            </w:r>
          </w:p>
        </w:tc>
      </w:tr>
      <w:tr w:rsidR="00D85BB8" w:rsidRPr="001D15EA" w14:paraId="161AFCC9" w14:textId="0AF3597F" w:rsidTr="00D85BB8">
        <w:tc>
          <w:tcPr>
            <w:tcW w:w="561" w:type="dxa"/>
          </w:tcPr>
          <w:p w14:paraId="2405114B" w14:textId="77777777" w:rsidR="00D85BB8" w:rsidRPr="00DE381E" w:rsidRDefault="00D85BB8" w:rsidP="001D15EA">
            <w:pPr>
              <w:spacing w:before="40" w:after="40"/>
              <w:rPr>
                <w:rFonts w:asciiTheme="minorBidi" w:eastAsia="Calibri" w:hAnsiTheme="minorBidi"/>
                <w:kern w:val="0"/>
                <w:sz w:val="24"/>
                <w:szCs w:val="24"/>
                <w14:ligatures w14:val="none"/>
              </w:rPr>
            </w:pPr>
            <w:hyperlink w:anchor="doc15" w:history="1">
              <w:r w:rsidRPr="00DE381E">
                <w:rPr>
                  <w:rFonts w:asciiTheme="minorBidi" w:eastAsia="Calibri" w:hAnsiTheme="minorBidi"/>
                  <w:color w:val="0563C1"/>
                  <w:kern w:val="0"/>
                  <w:sz w:val="24"/>
                  <w:szCs w:val="24"/>
                  <w:u w:val="single"/>
                  <w14:ligatures w14:val="none"/>
                </w:rPr>
                <w:t>15</w:t>
              </w:r>
            </w:hyperlink>
          </w:p>
        </w:tc>
        <w:tc>
          <w:tcPr>
            <w:tcW w:w="6906" w:type="dxa"/>
          </w:tcPr>
          <w:p w14:paraId="71751D45" w14:textId="67D9F91A"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Conditionally discharged patients: supervision and reporting</w:t>
            </w:r>
            <w:r>
              <w:rPr>
                <w:rFonts w:ascii="Arial" w:eastAsia="Calibri" w:hAnsi="Arial" w:cs="Arial"/>
                <w:kern w:val="0"/>
                <w:sz w:val="24"/>
                <w:szCs w:val="24"/>
                <w14:ligatures w14:val="none"/>
              </w:rPr>
              <w:t>, HM Prison and Probation Service</w:t>
            </w:r>
          </w:p>
        </w:tc>
        <w:tc>
          <w:tcPr>
            <w:tcW w:w="750" w:type="dxa"/>
          </w:tcPr>
          <w:p w14:paraId="34F0D4A8" w14:textId="77777777" w:rsidR="00D85BB8" w:rsidRPr="001D15EA" w:rsidRDefault="00D85BB8"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2023</w:t>
            </w:r>
          </w:p>
        </w:tc>
        <w:tc>
          <w:tcPr>
            <w:tcW w:w="850" w:type="dxa"/>
          </w:tcPr>
          <w:p w14:paraId="34BD176F" w14:textId="7187E3A8" w:rsidR="00D85BB8"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13</w:t>
            </w:r>
          </w:p>
        </w:tc>
      </w:tr>
    </w:tbl>
    <w:p w14:paraId="19D82316" w14:textId="77777777" w:rsidR="001C1389" w:rsidRDefault="001C1389" w:rsidP="001C1389">
      <w:pPr>
        <w:tabs>
          <w:tab w:val="left" w:pos="2630"/>
        </w:tabs>
        <w:rPr>
          <w:rFonts w:ascii="Arial" w:hAnsi="Arial" w:cs="Arial"/>
          <w:b/>
          <w:bCs/>
          <w:color w:val="C6C427"/>
        </w:rPr>
      </w:pPr>
    </w:p>
    <w:p w14:paraId="51CB7D54" w14:textId="77777777" w:rsidR="00FD5C0D" w:rsidRDefault="00FD5C0D" w:rsidP="001C1389">
      <w:pPr>
        <w:tabs>
          <w:tab w:val="left" w:pos="2630"/>
        </w:tabs>
        <w:rPr>
          <w:rFonts w:ascii="Arial" w:hAnsi="Arial" w:cs="Arial"/>
          <w:b/>
          <w:bCs/>
          <w:color w:val="C6C427"/>
        </w:rPr>
      </w:pPr>
    </w:p>
    <w:p w14:paraId="372BF72D" w14:textId="1A4B320B" w:rsidR="001D15EA" w:rsidRPr="00310ED6" w:rsidRDefault="001C1389" w:rsidP="001C1389">
      <w:pPr>
        <w:tabs>
          <w:tab w:val="left" w:pos="2630"/>
        </w:tabs>
        <w:rPr>
          <w:rFonts w:ascii="Arial" w:hAnsi="Arial" w:cs="Arial"/>
          <w:b/>
          <w:bCs/>
          <w:color w:val="005371"/>
          <w:sz w:val="32"/>
          <w:szCs w:val="32"/>
        </w:rPr>
      </w:pPr>
      <w:r w:rsidRPr="001D15EA">
        <w:rPr>
          <w:rFonts w:ascii="Arial" w:hAnsi="Arial" w:cs="Arial"/>
          <w:b/>
          <w:bCs/>
          <w:color w:val="C6C427"/>
        </w:rPr>
        <w:t>Guidance and practice guide on discharge conditions that amount to deprivation of liberty</w:t>
      </w:r>
    </w:p>
    <w:tbl>
      <w:tblPr>
        <w:tblStyle w:val="TableGrid"/>
        <w:tblW w:w="9016" w:type="dxa"/>
        <w:tblLook w:val="04A0" w:firstRow="1" w:lastRow="0" w:firstColumn="1" w:lastColumn="0" w:noHBand="0" w:noVBand="1"/>
      </w:tblPr>
      <w:tblGrid>
        <w:gridCol w:w="562"/>
        <w:gridCol w:w="6759"/>
        <w:gridCol w:w="850"/>
        <w:gridCol w:w="845"/>
      </w:tblGrid>
      <w:tr w:rsidR="00A7062D" w:rsidRPr="001D15EA" w14:paraId="43EA2AFC" w14:textId="1582511E" w:rsidTr="00A7062D">
        <w:tc>
          <w:tcPr>
            <w:tcW w:w="562" w:type="dxa"/>
          </w:tcPr>
          <w:p w14:paraId="62F4C3D5" w14:textId="77777777" w:rsidR="00A7062D" w:rsidRPr="00DE381E" w:rsidRDefault="00A7062D" w:rsidP="001D15EA">
            <w:pPr>
              <w:spacing w:before="40" w:after="40"/>
              <w:rPr>
                <w:rFonts w:asciiTheme="minorBidi" w:eastAsia="Calibri" w:hAnsiTheme="minorBidi"/>
                <w:kern w:val="0"/>
                <w:sz w:val="24"/>
                <w:szCs w:val="24"/>
                <w14:ligatures w14:val="none"/>
              </w:rPr>
            </w:pPr>
            <w:hyperlink w:anchor="doc16" w:history="1">
              <w:r w:rsidRPr="00DE381E">
                <w:rPr>
                  <w:rFonts w:asciiTheme="minorBidi" w:eastAsia="Calibri" w:hAnsiTheme="minorBidi"/>
                  <w:color w:val="0563C1"/>
                  <w:kern w:val="0"/>
                  <w:sz w:val="24"/>
                  <w:szCs w:val="24"/>
                  <w:u w:val="single"/>
                  <w14:ligatures w14:val="none"/>
                </w:rPr>
                <w:t>16</w:t>
              </w:r>
            </w:hyperlink>
          </w:p>
        </w:tc>
        <w:tc>
          <w:tcPr>
            <w:tcW w:w="6759" w:type="dxa"/>
          </w:tcPr>
          <w:p w14:paraId="6309BE62" w14:textId="04583289"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Discharge conditions that amount to deprivation of liberty</w:t>
            </w:r>
            <w:r>
              <w:rPr>
                <w:rFonts w:ascii="Arial" w:eastAsia="Calibri" w:hAnsi="Arial" w:cs="Arial"/>
                <w:kern w:val="0"/>
                <w:sz w:val="24"/>
                <w:szCs w:val="24"/>
                <w14:ligatures w14:val="none"/>
              </w:rPr>
              <w:t>, HM Prison and Probation Service</w:t>
            </w:r>
          </w:p>
        </w:tc>
        <w:tc>
          <w:tcPr>
            <w:tcW w:w="850" w:type="dxa"/>
          </w:tcPr>
          <w:p w14:paraId="07D9A70C" w14:textId="77777777"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2019</w:t>
            </w:r>
          </w:p>
        </w:tc>
        <w:tc>
          <w:tcPr>
            <w:tcW w:w="845" w:type="dxa"/>
          </w:tcPr>
          <w:p w14:paraId="436E9735" w14:textId="75DEE40F" w:rsidR="00A7062D"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15</w:t>
            </w:r>
          </w:p>
        </w:tc>
      </w:tr>
      <w:tr w:rsidR="00A7062D" w:rsidRPr="001D15EA" w14:paraId="2CBF1026" w14:textId="04ABA5A6" w:rsidTr="00A7062D">
        <w:tc>
          <w:tcPr>
            <w:tcW w:w="562" w:type="dxa"/>
          </w:tcPr>
          <w:p w14:paraId="097FE529" w14:textId="77777777" w:rsidR="00A7062D" w:rsidRPr="00DE381E" w:rsidRDefault="00A7062D" w:rsidP="001D15EA">
            <w:pPr>
              <w:spacing w:before="40" w:after="40"/>
              <w:rPr>
                <w:rFonts w:asciiTheme="minorBidi" w:eastAsia="Calibri" w:hAnsiTheme="minorBidi"/>
                <w:kern w:val="0"/>
                <w:sz w:val="24"/>
                <w:szCs w:val="24"/>
                <w14:ligatures w14:val="none"/>
              </w:rPr>
            </w:pPr>
            <w:hyperlink w:anchor="doc17" w:history="1">
              <w:r w:rsidRPr="00DE381E">
                <w:rPr>
                  <w:rFonts w:asciiTheme="minorBidi" w:eastAsia="Calibri" w:hAnsiTheme="minorBidi"/>
                  <w:color w:val="0563C1"/>
                  <w:kern w:val="0"/>
                  <w:sz w:val="24"/>
                  <w:szCs w:val="24"/>
                  <w:u w:val="single"/>
                  <w14:ligatures w14:val="none"/>
                </w:rPr>
                <w:t>17</w:t>
              </w:r>
            </w:hyperlink>
          </w:p>
        </w:tc>
        <w:tc>
          <w:tcPr>
            <w:tcW w:w="6759" w:type="dxa"/>
          </w:tcPr>
          <w:p w14:paraId="0A8700AF" w14:textId="6C523892"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 xml:space="preserve">Briefing note on MM and PJ Supreme Court rulings </w:t>
            </w:r>
            <w:r>
              <w:rPr>
                <w:rFonts w:ascii="Arial" w:eastAsia="Calibri" w:hAnsi="Arial" w:cs="Arial"/>
                <w:kern w:val="0"/>
                <w:sz w:val="24"/>
                <w:szCs w:val="24"/>
                <w14:ligatures w14:val="none"/>
              </w:rPr>
              <w:t>–</w:t>
            </w:r>
            <w:r w:rsidRPr="001D15EA">
              <w:rPr>
                <w:rFonts w:ascii="Arial" w:eastAsia="Calibri" w:hAnsi="Arial" w:cs="Arial"/>
                <w:kern w:val="0"/>
                <w:sz w:val="24"/>
                <w:szCs w:val="24"/>
                <w14:ligatures w14:val="none"/>
              </w:rPr>
              <w:t xml:space="preserve"> NHS</w:t>
            </w:r>
            <w:r>
              <w:rPr>
                <w:rFonts w:ascii="Arial" w:eastAsia="Calibri" w:hAnsi="Arial" w:cs="Arial"/>
                <w:kern w:val="0"/>
                <w:sz w:val="24"/>
                <w:szCs w:val="24"/>
                <w14:ligatures w14:val="none"/>
              </w:rPr>
              <w:t xml:space="preserve"> England</w:t>
            </w:r>
          </w:p>
        </w:tc>
        <w:tc>
          <w:tcPr>
            <w:tcW w:w="850" w:type="dxa"/>
          </w:tcPr>
          <w:p w14:paraId="7831E22F" w14:textId="77777777"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2019</w:t>
            </w:r>
          </w:p>
        </w:tc>
        <w:tc>
          <w:tcPr>
            <w:tcW w:w="845" w:type="dxa"/>
          </w:tcPr>
          <w:p w14:paraId="47FE792B" w14:textId="67117A00" w:rsidR="00A7062D"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15</w:t>
            </w:r>
          </w:p>
        </w:tc>
      </w:tr>
      <w:tr w:rsidR="00A7062D" w:rsidRPr="001D15EA" w14:paraId="3AE060CF" w14:textId="087B3261" w:rsidTr="00A7062D">
        <w:tc>
          <w:tcPr>
            <w:tcW w:w="562" w:type="dxa"/>
          </w:tcPr>
          <w:p w14:paraId="38DB4B03" w14:textId="77777777" w:rsidR="00A7062D" w:rsidRPr="00DE381E" w:rsidRDefault="00A7062D" w:rsidP="001D15EA">
            <w:pPr>
              <w:spacing w:before="40" w:after="40"/>
              <w:rPr>
                <w:rFonts w:asciiTheme="minorBidi" w:eastAsia="Calibri" w:hAnsiTheme="minorBidi"/>
                <w:kern w:val="0"/>
                <w:sz w:val="24"/>
                <w:szCs w:val="24"/>
                <w14:ligatures w14:val="none"/>
              </w:rPr>
            </w:pPr>
            <w:hyperlink w:anchor="doc18" w:history="1">
              <w:r w:rsidRPr="00DE381E">
                <w:rPr>
                  <w:rFonts w:asciiTheme="minorBidi" w:eastAsia="Calibri" w:hAnsiTheme="minorBidi"/>
                  <w:color w:val="0563C1"/>
                  <w:kern w:val="0"/>
                  <w:sz w:val="24"/>
                  <w:szCs w:val="24"/>
                  <w:u w:val="single"/>
                  <w14:ligatures w14:val="none"/>
                </w:rPr>
                <w:t>18</w:t>
              </w:r>
            </w:hyperlink>
          </w:p>
        </w:tc>
        <w:tc>
          <w:tcPr>
            <w:tcW w:w="6759" w:type="dxa"/>
          </w:tcPr>
          <w:p w14:paraId="4FD97753" w14:textId="6BAE5939" w:rsidR="00A7062D" w:rsidRPr="001D15EA" w:rsidRDefault="00A7062D" w:rsidP="001D15EA">
            <w:pPr>
              <w:spacing w:before="40" w:after="40"/>
              <w:rPr>
                <w:rFonts w:ascii="Arial" w:eastAsia="Calibri" w:hAnsi="Arial" w:cs="Arial"/>
                <w:w w:val="98"/>
                <w:kern w:val="0"/>
                <w:sz w:val="24"/>
                <w:szCs w:val="24"/>
                <w14:ligatures w14:val="none"/>
              </w:rPr>
            </w:pPr>
            <w:r w:rsidRPr="001D15EA">
              <w:rPr>
                <w:rFonts w:ascii="Arial" w:eastAsia="Calibri" w:hAnsi="Arial" w:cs="Arial"/>
                <w:w w:val="98"/>
                <w:kern w:val="0"/>
                <w:sz w:val="24"/>
                <w:szCs w:val="24"/>
                <w14:ligatures w14:val="none"/>
              </w:rPr>
              <w:t xml:space="preserve">Restricted patients and conditional discharge – </w:t>
            </w:r>
            <w:r>
              <w:rPr>
                <w:rFonts w:ascii="Arial" w:eastAsia="Calibri" w:hAnsi="Arial" w:cs="Arial"/>
                <w:w w:val="98"/>
                <w:kern w:val="0"/>
                <w:sz w:val="24"/>
                <w:szCs w:val="24"/>
                <w14:ligatures w14:val="none"/>
              </w:rPr>
              <w:t>p</w:t>
            </w:r>
            <w:r w:rsidRPr="001D15EA">
              <w:rPr>
                <w:rFonts w:ascii="Arial" w:eastAsia="Calibri" w:hAnsi="Arial" w:cs="Arial"/>
                <w:w w:val="98"/>
                <w:kern w:val="0"/>
                <w:sz w:val="24"/>
                <w:szCs w:val="24"/>
                <w14:ligatures w14:val="none"/>
              </w:rPr>
              <w:t>ractice considerations</w:t>
            </w:r>
            <w:r>
              <w:rPr>
                <w:rFonts w:ascii="Arial" w:eastAsia="Calibri" w:hAnsi="Arial" w:cs="Arial"/>
                <w:w w:val="98"/>
                <w:kern w:val="0"/>
                <w:sz w:val="24"/>
                <w:szCs w:val="24"/>
                <w14:ligatures w14:val="none"/>
              </w:rPr>
              <w:t>, Learning Disability Professional Senate</w:t>
            </w:r>
          </w:p>
        </w:tc>
        <w:tc>
          <w:tcPr>
            <w:tcW w:w="850" w:type="dxa"/>
          </w:tcPr>
          <w:p w14:paraId="64C37EB2" w14:textId="77777777"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2022</w:t>
            </w:r>
          </w:p>
        </w:tc>
        <w:tc>
          <w:tcPr>
            <w:tcW w:w="845" w:type="dxa"/>
          </w:tcPr>
          <w:p w14:paraId="794858D9" w14:textId="32FDC715" w:rsidR="00A7062D"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16</w:t>
            </w:r>
          </w:p>
        </w:tc>
      </w:tr>
    </w:tbl>
    <w:p w14:paraId="70CD2565" w14:textId="77777777" w:rsidR="001C1389" w:rsidRDefault="001C1389" w:rsidP="001D15EA">
      <w:pPr>
        <w:rPr>
          <w:rFonts w:ascii="Arial" w:hAnsi="Arial" w:cs="Arial"/>
          <w:b/>
          <w:bCs/>
          <w:color w:val="C6C427"/>
        </w:rPr>
      </w:pPr>
    </w:p>
    <w:p w14:paraId="5C33DAA6" w14:textId="0964884A" w:rsidR="001D15EA" w:rsidRPr="00310ED6" w:rsidRDefault="001C1389" w:rsidP="001D15EA">
      <w:pPr>
        <w:rPr>
          <w:rFonts w:ascii="Arial" w:hAnsi="Arial" w:cs="Arial"/>
          <w:b/>
          <w:bCs/>
          <w:color w:val="005371"/>
          <w:sz w:val="32"/>
          <w:szCs w:val="32"/>
        </w:rPr>
      </w:pPr>
      <w:r>
        <w:rPr>
          <w:rFonts w:ascii="Arial" w:hAnsi="Arial" w:cs="Arial"/>
          <w:b/>
          <w:bCs/>
          <w:color w:val="C6C427"/>
        </w:rPr>
        <w:t>Guidance and practice</w:t>
      </w:r>
      <w:r w:rsidRPr="001D15EA">
        <w:rPr>
          <w:rFonts w:ascii="Arial" w:hAnsi="Arial" w:cs="Arial"/>
          <w:b/>
          <w:bCs/>
          <w:color w:val="C6C427"/>
        </w:rPr>
        <w:t xml:space="preserve"> guides related to community settings</w:t>
      </w:r>
    </w:p>
    <w:tbl>
      <w:tblPr>
        <w:tblStyle w:val="TableGrid"/>
        <w:tblW w:w="9016" w:type="dxa"/>
        <w:tblLook w:val="04A0" w:firstRow="1" w:lastRow="0" w:firstColumn="1" w:lastColumn="0" w:noHBand="0" w:noVBand="1"/>
      </w:tblPr>
      <w:tblGrid>
        <w:gridCol w:w="561"/>
        <w:gridCol w:w="6759"/>
        <w:gridCol w:w="851"/>
        <w:gridCol w:w="845"/>
      </w:tblGrid>
      <w:tr w:rsidR="00A7062D" w:rsidRPr="001D15EA" w14:paraId="6E262497" w14:textId="67CD3A55" w:rsidTr="00A7062D">
        <w:tc>
          <w:tcPr>
            <w:tcW w:w="561" w:type="dxa"/>
          </w:tcPr>
          <w:p w14:paraId="506F6912" w14:textId="77777777" w:rsidR="00A7062D" w:rsidRPr="00DE381E" w:rsidRDefault="00A7062D" w:rsidP="001D15EA">
            <w:pPr>
              <w:spacing w:before="40" w:after="40"/>
              <w:rPr>
                <w:rFonts w:asciiTheme="minorBidi" w:eastAsia="Calibri" w:hAnsiTheme="minorBidi"/>
                <w:kern w:val="0"/>
                <w:sz w:val="24"/>
                <w:szCs w:val="24"/>
                <w14:ligatures w14:val="none"/>
              </w:rPr>
            </w:pPr>
            <w:hyperlink w:anchor="doc19" w:history="1">
              <w:r w:rsidRPr="00DE381E">
                <w:rPr>
                  <w:rFonts w:asciiTheme="minorBidi" w:eastAsia="Calibri" w:hAnsiTheme="minorBidi"/>
                  <w:color w:val="0563C1"/>
                  <w:kern w:val="0"/>
                  <w:sz w:val="24"/>
                  <w:szCs w:val="24"/>
                  <w:u w:val="single"/>
                  <w14:ligatures w14:val="none"/>
                </w:rPr>
                <w:t>19</w:t>
              </w:r>
            </w:hyperlink>
          </w:p>
        </w:tc>
        <w:tc>
          <w:tcPr>
            <w:tcW w:w="6759" w:type="dxa"/>
          </w:tcPr>
          <w:p w14:paraId="5D1EA816" w14:textId="28C7030C"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 xml:space="preserve">Transforming Care: </w:t>
            </w:r>
            <w:r>
              <w:rPr>
                <w:rFonts w:ascii="Arial" w:eastAsia="Calibri" w:hAnsi="Arial" w:cs="Arial"/>
                <w:kern w:val="0"/>
                <w:sz w:val="24"/>
                <w:szCs w:val="24"/>
                <w14:ligatures w14:val="none"/>
              </w:rPr>
              <w:t>s</w:t>
            </w:r>
            <w:r w:rsidRPr="001D15EA">
              <w:rPr>
                <w:rFonts w:ascii="Arial" w:eastAsia="Calibri" w:hAnsi="Arial" w:cs="Arial"/>
                <w:kern w:val="0"/>
                <w:sz w:val="24"/>
                <w:szCs w:val="24"/>
                <w14:ligatures w14:val="none"/>
              </w:rPr>
              <w:t>ervice model specifications</w:t>
            </w:r>
            <w:r>
              <w:rPr>
                <w:rFonts w:ascii="Arial" w:eastAsia="Calibri" w:hAnsi="Arial" w:cs="Arial"/>
                <w:kern w:val="0"/>
                <w:sz w:val="24"/>
                <w:szCs w:val="24"/>
                <w14:ligatures w14:val="none"/>
              </w:rPr>
              <w:t>,</w:t>
            </w:r>
            <w:r w:rsidRPr="001D15EA">
              <w:rPr>
                <w:rFonts w:ascii="Arial" w:eastAsia="Calibri" w:hAnsi="Arial" w:cs="Arial"/>
                <w:kern w:val="0"/>
                <w:sz w:val="24"/>
                <w:szCs w:val="24"/>
                <w14:ligatures w14:val="none"/>
              </w:rPr>
              <w:t xml:space="preserve"> NHS</w:t>
            </w:r>
            <w:r>
              <w:rPr>
                <w:rFonts w:ascii="Arial" w:eastAsia="Calibri" w:hAnsi="Arial" w:cs="Arial"/>
                <w:kern w:val="0"/>
                <w:sz w:val="24"/>
                <w:szCs w:val="24"/>
                <w14:ligatures w14:val="none"/>
              </w:rPr>
              <w:t xml:space="preserve"> </w:t>
            </w:r>
            <w:r w:rsidRPr="001D15EA">
              <w:rPr>
                <w:rFonts w:ascii="Arial" w:eastAsia="Calibri" w:hAnsi="Arial" w:cs="Arial"/>
                <w:kern w:val="0"/>
                <w:sz w:val="24"/>
                <w:szCs w:val="24"/>
                <w14:ligatures w14:val="none"/>
              </w:rPr>
              <w:t>E</w:t>
            </w:r>
            <w:r>
              <w:rPr>
                <w:rFonts w:ascii="Arial" w:eastAsia="Calibri" w:hAnsi="Arial" w:cs="Arial"/>
                <w:kern w:val="0"/>
                <w:sz w:val="24"/>
                <w:szCs w:val="24"/>
                <w14:ligatures w14:val="none"/>
              </w:rPr>
              <w:t>ngland</w:t>
            </w:r>
          </w:p>
        </w:tc>
        <w:tc>
          <w:tcPr>
            <w:tcW w:w="851" w:type="dxa"/>
          </w:tcPr>
          <w:p w14:paraId="7C2337F1" w14:textId="77777777"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2017</w:t>
            </w:r>
          </w:p>
        </w:tc>
        <w:tc>
          <w:tcPr>
            <w:tcW w:w="845" w:type="dxa"/>
          </w:tcPr>
          <w:p w14:paraId="4743CDBB" w14:textId="298DE1F7" w:rsidR="00A7062D"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17</w:t>
            </w:r>
          </w:p>
        </w:tc>
      </w:tr>
      <w:tr w:rsidR="00A7062D" w:rsidRPr="001D15EA" w14:paraId="7ADBD1A8" w14:textId="0F386CA2" w:rsidTr="00A7062D">
        <w:tc>
          <w:tcPr>
            <w:tcW w:w="561" w:type="dxa"/>
          </w:tcPr>
          <w:p w14:paraId="4856A16D" w14:textId="77777777" w:rsidR="00A7062D" w:rsidRPr="00DE381E" w:rsidRDefault="00A7062D" w:rsidP="001D15EA">
            <w:pPr>
              <w:spacing w:before="40" w:after="40"/>
              <w:rPr>
                <w:rFonts w:asciiTheme="minorBidi" w:eastAsia="Calibri" w:hAnsiTheme="minorBidi"/>
                <w:kern w:val="0"/>
                <w:sz w:val="24"/>
                <w:szCs w:val="24"/>
                <w14:ligatures w14:val="none"/>
              </w:rPr>
            </w:pPr>
            <w:hyperlink w:anchor="doc20" w:history="1">
              <w:r w:rsidRPr="00DE381E">
                <w:rPr>
                  <w:rFonts w:asciiTheme="minorBidi" w:eastAsia="Calibri" w:hAnsiTheme="minorBidi"/>
                  <w:color w:val="0563C1"/>
                  <w:kern w:val="0"/>
                  <w:sz w:val="24"/>
                  <w:szCs w:val="24"/>
                  <w:u w:val="single"/>
                  <w14:ligatures w14:val="none"/>
                </w:rPr>
                <w:t>20</w:t>
              </w:r>
            </w:hyperlink>
          </w:p>
        </w:tc>
        <w:tc>
          <w:tcPr>
            <w:tcW w:w="6759" w:type="dxa"/>
          </w:tcPr>
          <w:p w14:paraId="3E7BB414" w14:textId="1A0C7E7B" w:rsidR="00A7062D" w:rsidRPr="001D15EA" w:rsidRDefault="00A7062D" w:rsidP="001D15EA">
            <w:pPr>
              <w:spacing w:before="40" w:after="40"/>
              <w:rPr>
                <w:rFonts w:ascii="Arial" w:eastAsia="Calibri" w:hAnsi="Arial" w:cs="Arial"/>
                <w:kern w:val="0"/>
                <w:sz w:val="24"/>
                <w:szCs w:val="24"/>
                <w14:ligatures w14:val="none"/>
              </w:rPr>
            </w:pPr>
            <w:bookmarkStart w:id="3" w:name="_Hlk183792432"/>
            <w:r w:rsidRPr="001D15EA">
              <w:rPr>
                <w:rFonts w:ascii="Arial" w:eastAsia="Calibri" w:hAnsi="Arial" w:cs="Arial"/>
                <w:kern w:val="0"/>
                <w:sz w:val="24"/>
                <w:szCs w:val="24"/>
                <w14:ligatures w14:val="none"/>
              </w:rPr>
              <w:t xml:space="preserve">Working in </w:t>
            </w:r>
            <w:r>
              <w:rPr>
                <w:rFonts w:ascii="Arial" w:eastAsia="Calibri" w:hAnsi="Arial" w:cs="Arial"/>
                <w:kern w:val="0"/>
                <w:sz w:val="24"/>
                <w:szCs w:val="24"/>
                <w14:ligatures w14:val="none"/>
              </w:rPr>
              <w:t>c</w:t>
            </w:r>
            <w:r w:rsidRPr="001D15EA">
              <w:rPr>
                <w:rFonts w:ascii="Arial" w:eastAsia="Calibri" w:hAnsi="Arial" w:cs="Arial"/>
                <w:kern w:val="0"/>
                <w:sz w:val="24"/>
                <w:szCs w:val="24"/>
                <w14:ligatures w14:val="none"/>
              </w:rPr>
              <w:t xml:space="preserve">ommunity settings with </w:t>
            </w:r>
            <w:r w:rsidRPr="002E0795">
              <w:rPr>
                <w:rFonts w:ascii="Arial" w:eastAsia="Calibri" w:hAnsi="Arial" w:cs="Arial"/>
                <w:kern w:val="0"/>
                <w:sz w:val="24"/>
                <w:szCs w:val="24"/>
                <w14:ligatures w14:val="none"/>
              </w:rPr>
              <w:t xml:space="preserve">people with learning disabilities and autistic people who are at risk of </w:t>
            </w:r>
            <w:proofErr w:type="gramStart"/>
            <w:r w:rsidRPr="002E0795">
              <w:rPr>
                <w:rFonts w:ascii="Arial" w:eastAsia="Calibri" w:hAnsi="Arial" w:cs="Arial"/>
                <w:kern w:val="0"/>
                <w:sz w:val="24"/>
                <w:szCs w:val="24"/>
                <w14:ligatures w14:val="none"/>
              </w:rPr>
              <w:t>coming into contact with</w:t>
            </w:r>
            <w:proofErr w:type="gramEnd"/>
            <w:r w:rsidRPr="002E0795">
              <w:rPr>
                <w:rFonts w:ascii="Arial" w:eastAsia="Calibri" w:hAnsi="Arial" w:cs="Arial"/>
                <w:kern w:val="0"/>
                <w:sz w:val="24"/>
                <w:szCs w:val="24"/>
                <w14:ligatures w14:val="none"/>
              </w:rPr>
              <w:t xml:space="preserve"> the criminal justice system</w:t>
            </w:r>
            <w:bookmarkEnd w:id="3"/>
            <w:r>
              <w:rPr>
                <w:rFonts w:ascii="Arial" w:eastAsia="Calibri" w:hAnsi="Arial" w:cs="Arial"/>
                <w:kern w:val="0"/>
                <w:sz w:val="24"/>
                <w:szCs w:val="24"/>
                <w14:ligatures w14:val="none"/>
              </w:rPr>
              <w:t>, Health Education England</w:t>
            </w:r>
          </w:p>
        </w:tc>
        <w:tc>
          <w:tcPr>
            <w:tcW w:w="851" w:type="dxa"/>
          </w:tcPr>
          <w:p w14:paraId="2AB8492B" w14:textId="77777777"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2021</w:t>
            </w:r>
          </w:p>
        </w:tc>
        <w:tc>
          <w:tcPr>
            <w:tcW w:w="845" w:type="dxa"/>
          </w:tcPr>
          <w:p w14:paraId="02AC3356" w14:textId="1C60A076" w:rsidR="00A7062D"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17</w:t>
            </w:r>
          </w:p>
        </w:tc>
      </w:tr>
      <w:tr w:rsidR="00A7062D" w:rsidRPr="001D15EA" w14:paraId="7F0342B7" w14:textId="233A0B5D" w:rsidTr="00A7062D">
        <w:tc>
          <w:tcPr>
            <w:tcW w:w="561" w:type="dxa"/>
          </w:tcPr>
          <w:p w14:paraId="5E070E78" w14:textId="77777777" w:rsidR="00A7062D" w:rsidRPr="00DE381E" w:rsidRDefault="00A7062D" w:rsidP="001D15EA">
            <w:pPr>
              <w:spacing w:before="40" w:after="40"/>
              <w:rPr>
                <w:rFonts w:asciiTheme="minorBidi" w:eastAsia="Calibri" w:hAnsiTheme="minorBidi"/>
                <w:kern w:val="0"/>
                <w:sz w:val="24"/>
                <w:szCs w:val="24"/>
                <w14:ligatures w14:val="none"/>
              </w:rPr>
            </w:pPr>
            <w:hyperlink w:anchor="doc21" w:history="1">
              <w:r w:rsidRPr="00DE381E">
                <w:rPr>
                  <w:rFonts w:asciiTheme="minorBidi" w:eastAsia="Calibri" w:hAnsiTheme="minorBidi"/>
                  <w:color w:val="0563C1"/>
                  <w:kern w:val="0"/>
                  <w:sz w:val="24"/>
                  <w:szCs w:val="24"/>
                  <w:u w:val="single"/>
                  <w14:ligatures w14:val="none"/>
                </w:rPr>
                <w:t>21</w:t>
              </w:r>
            </w:hyperlink>
          </w:p>
        </w:tc>
        <w:tc>
          <w:tcPr>
            <w:tcW w:w="6759" w:type="dxa"/>
          </w:tcPr>
          <w:p w14:paraId="4FC2F5EC" w14:textId="1103015A"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Community forensic services workforce competency framework</w:t>
            </w:r>
            <w:r>
              <w:rPr>
                <w:rFonts w:ascii="Arial" w:eastAsia="Calibri" w:hAnsi="Arial" w:cs="Arial"/>
                <w:kern w:val="0"/>
                <w:sz w:val="24"/>
                <w:szCs w:val="24"/>
                <w14:ligatures w14:val="none"/>
              </w:rPr>
              <w:t>, Health Education England</w:t>
            </w:r>
          </w:p>
        </w:tc>
        <w:tc>
          <w:tcPr>
            <w:tcW w:w="851" w:type="dxa"/>
          </w:tcPr>
          <w:p w14:paraId="056140E5" w14:textId="77777777" w:rsidR="00A7062D" w:rsidRPr="001D15EA" w:rsidRDefault="00A7062D" w:rsidP="001D15EA">
            <w:pPr>
              <w:spacing w:before="40" w:after="40"/>
              <w:rPr>
                <w:rFonts w:ascii="Arial" w:eastAsia="Calibri" w:hAnsi="Arial" w:cs="Arial"/>
                <w:kern w:val="0"/>
                <w:sz w:val="24"/>
                <w:szCs w:val="24"/>
                <w14:ligatures w14:val="none"/>
              </w:rPr>
            </w:pPr>
          </w:p>
        </w:tc>
        <w:tc>
          <w:tcPr>
            <w:tcW w:w="845" w:type="dxa"/>
          </w:tcPr>
          <w:p w14:paraId="04D2AD35" w14:textId="793992C5" w:rsidR="00A7062D"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18</w:t>
            </w:r>
          </w:p>
        </w:tc>
      </w:tr>
      <w:tr w:rsidR="00A7062D" w:rsidRPr="001D15EA" w14:paraId="692A4BB5" w14:textId="214B7A23" w:rsidTr="00A7062D">
        <w:tc>
          <w:tcPr>
            <w:tcW w:w="561" w:type="dxa"/>
          </w:tcPr>
          <w:p w14:paraId="3B236928" w14:textId="77777777" w:rsidR="00A7062D" w:rsidRPr="00DE381E" w:rsidRDefault="00A7062D" w:rsidP="001D15EA">
            <w:pPr>
              <w:spacing w:before="40" w:after="40"/>
              <w:rPr>
                <w:rFonts w:asciiTheme="minorBidi" w:eastAsia="Calibri" w:hAnsiTheme="minorBidi"/>
                <w:kern w:val="0"/>
                <w:sz w:val="24"/>
                <w:szCs w:val="24"/>
                <w14:ligatures w14:val="none"/>
              </w:rPr>
            </w:pPr>
            <w:hyperlink w:anchor="doc22" w:history="1">
              <w:r w:rsidRPr="00DE381E">
                <w:rPr>
                  <w:rFonts w:asciiTheme="minorBidi" w:eastAsia="Calibri" w:hAnsiTheme="minorBidi"/>
                  <w:color w:val="0563C1"/>
                  <w:kern w:val="0"/>
                  <w:sz w:val="24"/>
                  <w:szCs w:val="24"/>
                  <w:u w:val="single"/>
                  <w14:ligatures w14:val="none"/>
                </w:rPr>
                <w:t>22</w:t>
              </w:r>
            </w:hyperlink>
          </w:p>
        </w:tc>
        <w:tc>
          <w:tcPr>
            <w:tcW w:w="6759" w:type="dxa"/>
          </w:tcPr>
          <w:p w14:paraId="5885F4FA" w14:textId="1397B3D7"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HM Inspectorate of Probation series of Academic Insight papers</w:t>
            </w:r>
          </w:p>
        </w:tc>
        <w:tc>
          <w:tcPr>
            <w:tcW w:w="851" w:type="dxa"/>
          </w:tcPr>
          <w:p w14:paraId="261405AC" w14:textId="77777777"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21/24</w:t>
            </w:r>
          </w:p>
        </w:tc>
        <w:tc>
          <w:tcPr>
            <w:tcW w:w="845" w:type="dxa"/>
          </w:tcPr>
          <w:p w14:paraId="679946D0" w14:textId="66978777" w:rsidR="00A7062D"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18</w:t>
            </w:r>
          </w:p>
        </w:tc>
      </w:tr>
      <w:tr w:rsidR="00A7062D" w:rsidRPr="001D15EA" w14:paraId="2C0CE53A" w14:textId="7E3E78F1" w:rsidTr="00A7062D">
        <w:tc>
          <w:tcPr>
            <w:tcW w:w="561" w:type="dxa"/>
          </w:tcPr>
          <w:p w14:paraId="16A74FC0" w14:textId="77777777" w:rsidR="00A7062D" w:rsidRPr="00DE381E" w:rsidRDefault="00A7062D" w:rsidP="001D15EA">
            <w:pPr>
              <w:spacing w:before="40" w:after="40"/>
              <w:rPr>
                <w:rFonts w:asciiTheme="minorBidi" w:eastAsia="Calibri" w:hAnsiTheme="minorBidi"/>
                <w:kern w:val="0"/>
                <w:sz w:val="24"/>
                <w:szCs w:val="24"/>
                <w14:ligatures w14:val="none"/>
              </w:rPr>
            </w:pPr>
            <w:hyperlink w:anchor="doc23" w:history="1">
              <w:r w:rsidRPr="00DE381E">
                <w:rPr>
                  <w:rFonts w:asciiTheme="minorBidi" w:eastAsia="Calibri" w:hAnsiTheme="minorBidi"/>
                  <w:color w:val="0563C1"/>
                  <w:kern w:val="0"/>
                  <w:sz w:val="24"/>
                  <w:szCs w:val="24"/>
                  <w:u w:val="single"/>
                  <w14:ligatures w14:val="none"/>
                </w:rPr>
                <w:t>23</w:t>
              </w:r>
            </w:hyperlink>
          </w:p>
        </w:tc>
        <w:tc>
          <w:tcPr>
            <w:tcW w:w="6759" w:type="dxa"/>
          </w:tcPr>
          <w:p w14:paraId="2BAB28EE" w14:textId="0FCF0B45"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Circles of support and accountability model</w:t>
            </w:r>
            <w:r>
              <w:rPr>
                <w:rFonts w:ascii="Arial" w:eastAsia="Calibri" w:hAnsi="Arial" w:cs="Arial"/>
                <w:kern w:val="0"/>
                <w:sz w:val="24"/>
                <w:szCs w:val="24"/>
                <w14:ligatures w14:val="none"/>
              </w:rPr>
              <w:t>, Circles UK</w:t>
            </w:r>
          </w:p>
        </w:tc>
        <w:tc>
          <w:tcPr>
            <w:tcW w:w="851" w:type="dxa"/>
          </w:tcPr>
          <w:p w14:paraId="604E046E" w14:textId="77777777" w:rsidR="00A7062D" w:rsidRPr="001D15EA" w:rsidRDefault="00A7062D" w:rsidP="001D15EA">
            <w:pPr>
              <w:spacing w:before="40" w:after="40"/>
              <w:rPr>
                <w:rFonts w:ascii="Arial" w:eastAsia="Calibri" w:hAnsi="Arial" w:cs="Arial"/>
                <w:kern w:val="0"/>
                <w:sz w:val="24"/>
                <w:szCs w:val="24"/>
                <w14:ligatures w14:val="none"/>
              </w:rPr>
            </w:pPr>
          </w:p>
        </w:tc>
        <w:tc>
          <w:tcPr>
            <w:tcW w:w="845" w:type="dxa"/>
          </w:tcPr>
          <w:p w14:paraId="3DB2BE85" w14:textId="2C7640CD" w:rsidR="00A7062D"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18</w:t>
            </w:r>
          </w:p>
        </w:tc>
      </w:tr>
      <w:tr w:rsidR="00A7062D" w:rsidRPr="001D15EA" w14:paraId="0E0A731E" w14:textId="0D43CFA8" w:rsidTr="00A7062D">
        <w:tc>
          <w:tcPr>
            <w:tcW w:w="561" w:type="dxa"/>
          </w:tcPr>
          <w:p w14:paraId="05C29FD1" w14:textId="77777777" w:rsidR="00A7062D" w:rsidRPr="0041703E" w:rsidRDefault="00A7062D" w:rsidP="001D15EA">
            <w:pPr>
              <w:spacing w:before="40" w:after="40"/>
              <w:rPr>
                <w:rFonts w:ascii="Arial" w:eastAsia="Calibri" w:hAnsi="Arial" w:cs="Arial"/>
                <w:kern w:val="0"/>
                <w:sz w:val="24"/>
                <w:szCs w:val="24"/>
                <w14:ligatures w14:val="none"/>
              </w:rPr>
            </w:pPr>
            <w:hyperlink w:anchor="doc24" w:history="1">
              <w:r w:rsidRPr="0041703E">
                <w:rPr>
                  <w:rFonts w:ascii="Arial" w:eastAsia="Calibri" w:hAnsi="Arial" w:cs="Arial"/>
                  <w:color w:val="0563C1"/>
                  <w:kern w:val="0"/>
                  <w:sz w:val="24"/>
                  <w:szCs w:val="24"/>
                  <w:u w:val="single"/>
                  <w14:ligatures w14:val="none"/>
                </w:rPr>
                <w:t>24</w:t>
              </w:r>
            </w:hyperlink>
          </w:p>
        </w:tc>
        <w:tc>
          <w:tcPr>
            <w:tcW w:w="6759" w:type="dxa"/>
          </w:tcPr>
          <w:p w14:paraId="1679BBD1" w14:textId="6B4834E8" w:rsidR="00A7062D" w:rsidRPr="00366E51" w:rsidRDefault="00A7062D" w:rsidP="001D15EA">
            <w:pPr>
              <w:spacing w:before="40" w:after="40"/>
              <w:rPr>
                <w:rFonts w:ascii="Arial" w:eastAsia="Calibri" w:hAnsi="Arial" w:cs="Arial"/>
                <w:kern w:val="0"/>
                <w:sz w:val="24"/>
                <w:szCs w:val="24"/>
                <w14:ligatures w14:val="none"/>
              </w:rPr>
            </w:pPr>
            <w:r w:rsidRPr="00366E51">
              <w:rPr>
                <w:rFonts w:ascii="Arial" w:eastAsia="Calibri" w:hAnsi="Arial" w:cs="Arial"/>
                <w:kern w:val="0"/>
                <w:sz w:val="24"/>
                <w:szCs w:val="24"/>
                <w14:ligatures w14:val="none"/>
              </w:rPr>
              <w:t>National Partnership Agreement: Right Care, Right Person, Home Office/Department of Health and Social Care</w:t>
            </w:r>
          </w:p>
        </w:tc>
        <w:tc>
          <w:tcPr>
            <w:tcW w:w="851" w:type="dxa"/>
          </w:tcPr>
          <w:p w14:paraId="5726FED1" w14:textId="77777777" w:rsidR="00A7062D" w:rsidRPr="001D15EA" w:rsidRDefault="00A7062D" w:rsidP="001D15EA">
            <w:pPr>
              <w:spacing w:before="40" w:after="40"/>
              <w:rPr>
                <w:rFonts w:ascii="Arial" w:eastAsia="Calibri" w:hAnsi="Arial" w:cs="Arial"/>
                <w:kern w:val="0"/>
                <w:sz w:val="24"/>
                <w:szCs w:val="24"/>
                <w14:ligatures w14:val="none"/>
              </w:rPr>
            </w:pPr>
            <w:r w:rsidRPr="001D15EA">
              <w:rPr>
                <w:rFonts w:ascii="Arial" w:eastAsia="Calibri" w:hAnsi="Arial" w:cs="Arial"/>
                <w:kern w:val="0"/>
                <w:sz w:val="24"/>
                <w:szCs w:val="24"/>
                <w14:ligatures w14:val="none"/>
              </w:rPr>
              <w:t>2023</w:t>
            </w:r>
          </w:p>
        </w:tc>
        <w:tc>
          <w:tcPr>
            <w:tcW w:w="845" w:type="dxa"/>
          </w:tcPr>
          <w:p w14:paraId="7D82239D" w14:textId="658651B1" w:rsidR="00A7062D"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19</w:t>
            </w:r>
          </w:p>
        </w:tc>
      </w:tr>
      <w:tr w:rsidR="00D518A5" w:rsidRPr="001D15EA" w14:paraId="2AB6BD58" w14:textId="77777777" w:rsidTr="00A7062D">
        <w:tc>
          <w:tcPr>
            <w:tcW w:w="561" w:type="dxa"/>
          </w:tcPr>
          <w:p w14:paraId="1DCB6C89" w14:textId="7165AB83" w:rsidR="00D518A5" w:rsidRPr="0041703E" w:rsidRDefault="00D518A5" w:rsidP="001D15EA">
            <w:pPr>
              <w:spacing w:before="40" w:after="40"/>
              <w:rPr>
                <w:rFonts w:ascii="Arial" w:hAnsi="Arial" w:cs="Arial"/>
                <w:sz w:val="24"/>
                <w:szCs w:val="24"/>
              </w:rPr>
            </w:pPr>
            <w:hyperlink w:anchor="doc25" w:history="1">
              <w:r w:rsidRPr="008A16C0">
                <w:rPr>
                  <w:rStyle w:val="Hyperlink"/>
                  <w:rFonts w:ascii="Arial" w:hAnsi="Arial" w:cs="Arial"/>
                  <w:sz w:val="24"/>
                  <w:szCs w:val="24"/>
                </w:rPr>
                <w:t>25</w:t>
              </w:r>
            </w:hyperlink>
          </w:p>
        </w:tc>
        <w:tc>
          <w:tcPr>
            <w:tcW w:w="6759" w:type="dxa"/>
          </w:tcPr>
          <w:p w14:paraId="200F851C" w14:textId="43C927E1" w:rsidR="00D518A5" w:rsidRPr="00366E51" w:rsidRDefault="00D518A5" w:rsidP="001D15EA">
            <w:pPr>
              <w:spacing w:before="40" w:after="40"/>
              <w:rPr>
                <w:rFonts w:ascii="Arial" w:eastAsia="Calibri" w:hAnsi="Arial" w:cs="Arial"/>
                <w:kern w:val="0"/>
                <w:sz w:val="24"/>
                <w:szCs w:val="24"/>
                <w14:ligatures w14:val="none"/>
              </w:rPr>
            </w:pPr>
            <w:r w:rsidRPr="00366E51">
              <w:rPr>
                <w:rFonts w:ascii="Arial" w:eastAsia="Calibri" w:hAnsi="Arial" w:cs="Arial"/>
                <w:kern w:val="0"/>
                <w:sz w:val="24"/>
                <w:szCs w:val="24"/>
                <w14:ligatures w14:val="none"/>
              </w:rPr>
              <w:t>Beyond Limits: A blueprint for Small Supports organisations, National Development Team for Inclusion</w:t>
            </w:r>
          </w:p>
        </w:tc>
        <w:tc>
          <w:tcPr>
            <w:tcW w:w="851" w:type="dxa"/>
          </w:tcPr>
          <w:p w14:paraId="0E7245A3" w14:textId="5C9C7B19" w:rsidR="00D518A5" w:rsidRPr="000B67ED" w:rsidRDefault="00D518A5" w:rsidP="001D15EA">
            <w:pPr>
              <w:spacing w:before="40" w:after="40"/>
              <w:rPr>
                <w:rFonts w:ascii="Arial" w:eastAsia="Calibri" w:hAnsi="Arial" w:cs="Arial"/>
                <w:kern w:val="0"/>
                <w:sz w:val="24"/>
                <w:szCs w:val="24"/>
                <w14:ligatures w14:val="none"/>
              </w:rPr>
            </w:pPr>
            <w:r w:rsidRPr="000B67ED">
              <w:rPr>
                <w:rFonts w:ascii="Arial" w:eastAsia="Calibri" w:hAnsi="Arial" w:cs="Arial"/>
                <w:kern w:val="0"/>
                <w:sz w:val="24"/>
                <w:szCs w:val="24"/>
                <w14:ligatures w14:val="none"/>
              </w:rPr>
              <w:t>2024</w:t>
            </w:r>
          </w:p>
        </w:tc>
        <w:tc>
          <w:tcPr>
            <w:tcW w:w="845" w:type="dxa"/>
          </w:tcPr>
          <w:p w14:paraId="50E6361C" w14:textId="24076008" w:rsidR="00D518A5"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19</w:t>
            </w:r>
          </w:p>
        </w:tc>
      </w:tr>
      <w:tr w:rsidR="0087690A" w:rsidRPr="001D15EA" w14:paraId="1FC96DB2" w14:textId="77777777" w:rsidTr="00A7062D">
        <w:tc>
          <w:tcPr>
            <w:tcW w:w="561" w:type="dxa"/>
          </w:tcPr>
          <w:p w14:paraId="6233AAF5" w14:textId="79B96148" w:rsidR="0087690A" w:rsidRDefault="0087690A" w:rsidP="001D15EA">
            <w:pPr>
              <w:spacing w:before="40" w:after="40"/>
              <w:rPr>
                <w:rFonts w:ascii="Arial" w:hAnsi="Arial" w:cs="Arial"/>
              </w:rPr>
            </w:pPr>
            <w:hyperlink w:anchor="doc26" w:history="1">
              <w:r w:rsidRPr="007B2181">
                <w:rPr>
                  <w:rStyle w:val="Hyperlink"/>
                  <w:rFonts w:ascii="Arial" w:hAnsi="Arial" w:cs="Arial"/>
                  <w:sz w:val="24"/>
                  <w:szCs w:val="24"/>
                </w:rPr>
                <w:t>26</w:t>
              </w:r>
            </w:hyperlink>
          </w:p>
        </w:tc>
        <w:tc>
          <w:tcPr>
            <w:tcW w:w="6759" w:type="dxa"/>
          </w:tcPr>
          <w:p w14:paraId="73326BF1" w14:textId="67831003" w:rsidR="0087690A" w:rsidRPr="007B2181" w:rsidRDefault="0087690A" w:rsidP="001D15EA">
            <w:pPr>
              <w:spacing w:before="40" w:after="40"/>
              <w:rPr>
                <w:rFonts w:ascii="Arial" w:eastAsia="Calibri" w:hAnsi="Arial" w:cs="Arial"/>
                <w:kern w:val="0"/>
                <w:sz w:val="24"/>
                <w:szCs w:val="24"/>
                <w14:ligatures w14:val="none"/>
              </w:rPr>
            </w:pPr>
            <w:r w:rsidRPr="007B2181">
              <w:rPr>
                <w:rFonts w:ascii="Arial" w:eastAsia="Calibri" w:hAnsi="Arial" w:cs="Arial"/>
                <w:kern w:val="0"/>
                <w:sz w:val="24"/>
                <w:szCs w:val="24"/>
                <w14:ligatures w14:val="none"/>
              </w:rPr>
              <w:t>Reframing Commissioning</w:t>
            </w:r>
            <w:r w:rsidR="007225C7" w:rsidRPr="007B2181">
              <w:rPr>
                <w:rFonts w:ascii="Arial" w:eastAsia="Calibri" w:hAnsi="Arial" w:cs="Arial"/>
                <w:kern w:val="0"/>
                <w:sz w:val="24"/>
                <w:szCs w:val="24"/>
                <w14:ligatures w14:val="none"/>
              </w:rPr>
              <w:t>: Provocations for Change</w:t>
            </w:r>
            <w:r w:rsidR="004B4F62">
              <w:rPr>
                <w:rFonts w:ascii="Arial" w:eastAsia="Calibri" w:hAnsi="Arial" w:cs="Arial"/>
                <w:kern w:val="0"/>
                <w:sz w:val="24"/>
                <w:szCs w:val="24"/>
                <w14:ligatures w14:val="none"/>
              </w:rPr>
              <w:t>,</w:t>
            </w:r>
            <w:r w:rsidR="007D4038" w:rsidRPr="007B2181">
              <w:rPr>
                <w:rFonts w:ascii="Arial" w:eastAsia="Calibri" w:hAnsi="Arial" w:cs="Arial"/>
                <w:kern w:val="0"/>
                <w:sz w:val="24"/>
                <w:szCs w:val="24"/>
                <w14:ligatures w14:val="none"/>
              </w:rPr>
              <w:t xml:space="preserve"> VODG</w:t>
            </w:r>
          </w:p>
        </w:tc>
        <w:tc>
          <w:tcPr>
            <w:tcW w:w="851" w:type="dxa"/>
          </w:tcPr>
          <w:p w14:paraId="7063EED0" w14:textId="296AB9A1" w:rsidR="0087690A" w:rsidRPr="000B67ED" w:rsidRDefault="007D4038" w:rsidP="001D15EA">
            <w:pPr>
              <w:spacing w:before="40" w:after="40"/>
              <w:rPr>
                <w:rFonts w:ascii="Arial" w:eastAsia="Calibri" w:hAnsi="Arial" w:cs="Arial"/>
                <w:kern w:val="0"/>
                <w:sz w:val="24"/>
                <w:szCs w:val="24"/>
                <w14:ligatures w14:val="none"/>
              </w:rPr>
            </w:pPr>
            <w:r w:rsidRPr="000B67ED">
              <w:rPr>
                <w:rFonts w:ascii="Arial" w:eastAsia="Calibri" w:hAnsi="Arial" w:cs="Arial"/>
                <w:kern w:val="0"/>
                <w:sz w:val="24"/>
                <w:szCs w:val="24"/>
                <w14:ligatures w14:val="none"/>
              </w:rPr>
              <w:t>2024</w:t>
            </w:r>
          </w:p>
        </w:tc>
        <w:tc>
          <w:tcPr>
            <w:tcW w:w="845" w:type="dxa"/>
          </w:tcPr>
          <w:p w14:paraId="44CDA1EA" w14:textId="5CFBD7FE" w:rsidR="0087690A" w:rsidRPr="001D15EA" w:rsidRDefault="004B4F62" w:rsidP="004B4F62">
            <w:pPr>
              <w:spacing w:before="40" w:after="40"/>
              <w:jc w:val="right"/>
              <w:rPr>
                <w:rFonts w:ascii="Arial" w:eastAsia="Calibri" w:hAnsi="Arial" w:cs="Arial"/>
                <w:kern w:val="0"/>
                <w14:ligatures w14:val="none"/>
              </w:rPr>
            </w:pPr>
            <w:r>
              <w:rPr>
                <w:rFonts w:ascii="Arial" w:eastAsia="Calibri" w:hAnsi="Arial" w:cs="Arial"/>
                <w:kern w:val="0"/>
                <w14:ligatures w14:val="none"/>
              </w:rPr>
              <w:t>20</w:t>
            </w:r>
          </w:p>
        </w:tc>
      </w:tr>
    </w:tbl>
    <w:p w14:paraId="1B965F2A" w14:textId="5C24FACD" w:rsidR="00D17AF2" w:rsidRDefault="00D17AF2">
      <w:pPr>
        <w:rPr>
          <w:rFonts w:ascii="Arial" w:hAnsi="Arial" w:cs="Arial"/>
          <w:b/>
          <w:bCs/>
          <w:color w:val="005371"/>
          <w:sz w:val="32"/>
          <w:szCs w:val="32"/>
        </w:rPr>
      </w:pPr>
    </w:p>
    <w:p w14:paraId="706830D7" w14:textId="77777777" w:rsidR="00FD5C0D" w:rsidRDefault="00FD5C0D">
      <w:pPr>
        <w:rPr>
          <w:rFonts w:ascii="Arial" w:hAnsi="Arial" w:cs="Arial"/>
          <w:b/>
          <w:bCs/>
          <w:color w:val="005371"/>
          <w:sz w:val="32"/>
          <w:szCs w:val="32"/>
        </w:rPr>
      </w:pPr>
      <w:r>
        <w:rPr>
          <w:rFonts w:ascii="Arial" w:hAnsi="Arial" w:cs="Arial"/>
          <w:b/>
          <w:bCs/>
          <w:color w:val="005371"/>
          <w:sz w:val="32"/>
          <w:szCs w:val="32"/>
        </w:rPr>
        <w:br w:type="page"/>
      </w:r>
    </w:p>
    <w:p w14:paraId="6303C9AC" w14:textId="0693D53D" w:rsidR="00D17AF2" w:rsidRDefault="00D17AF2" w:rsidP="00D17AF2">
      <w:pPr>
        <w:rPr>
          <w:rFonts w:ascii="Arial" w:hAnsi="Arial" w:cs="Arial"/>
          <w:b/>
          <w:bCs/>
          <w:color w:val="005371"/>
          <w:sz w:val="32"/>
          <w:szCs w:val="32"/>
        </w:rPr>
      </w:pPr>
      <w:r w:rsidRPr="001D15EA">
        <w:rPr>
          <w:rFonts w:ascii="Arial" w:hAnsi="Arial" w:cs="Arial"/>
          <w:b/>
          <w:bCs/>
          <w:color w:val="005371"/>
          <w:sz w:val="32"/>
          <w:szCs w:val="32"/>
        </w:rPr>
        <w:lastRenderedPageBreak/>
        <w:t>S</w:t>
      </w:r>
      <w:r>
        <w:rPr>
          <w:rFonts w:ascii="Arial" w:hAnsi="Arial" w:cs="Arial"/>
          <w:b/>
          <w:bCs/>
          <w:color w:val="005371"/>
          <w:sz w:val="32"/>
          <w:szCs w:val="32"/>
        </w:rPr>
        <w:t>ummaries</w:t>
      </w:r>
      <w:r w:rsidRPr="001D15EA">
        <w:rPr>
          <w:rFonts w:ascii="Arial" w:hAnsi="Arial" w:cs="Arial"/>
          <w:b/>
          <w:bCs/>
          <w:color w:val="005371"/>
          <w:sz w:val="32"/>
          <w:szCs w:val="32"/>
        </w:rPr>
        <w:t xml:space="preserve"> of materials reviewed</w:t>
      </w:r>
    </w:p>
    <w:p w14:paraId="235CA7B9" w14:textId="77777777" w:rsidR="00D17AF2" w:rsidRPr="00310ED6" w:rsidRDefault="00D17AF2" w:rsidP="00D17AF2">
      <w:pPr>
        <w:rPr>
          <w:rFonts w:ascii="Arial" w:hAnsi="Arial" w:cs="Arial"/>
          <w:b/>
          <w:bCs/>
          <w:color w:val="005371"/>
          <w:sz w:val="32"/>
          <w:szCs w:val="32"/>
        </w:rPr>
      </w:pPr>
      <w:r w:rsidRPr="001D15EA">
        <w:rPr>
          <w:rFonts w:ascii="Arial" w:hAnsi="Arial" w:cs="Arial"/>
          <w:b/>
          <w:bCs/>
          <w:color w:val="C6C427"/>
        </w:rPr>
        <w:t>Lived experience of hospital discharge</w:t>
      </w:r>
    </w:p>
    <w:tbl>
      <w:tblPr>
        <w:tblStyle w:val="TableGrid"/>
        <w:tblW w:w="9067" w:type="dxa"/>
        <w:tblLook w:val="04A0" w:firstRow="1" w:lastRow="0" w:firstColumn="1" w:lastColumn="0" w:noHBand="0" w:noVBand="1"/>
      </w:tblPr>
      <w:tblGrid>
        <w:gridCol w:w="1724"/>
        <w:gridCol w:w="7343"/>
      </w:tblGrid>
      <w:tr w:rsidR="00D17AF2" w:rsidRPr="00D17AF2" w14:paraId="2108A6B0" w14:textId="77777777" w:rsidTr="00C72451">
        <w:tc>
          <w:tcPr>
            <w:tcW w:w="9067" w:type="dxa"/>
            <w:gridSpan w:val="2"/>
          </w:tcPr>
          <w:p w14:paraId="1072D957" w14:textId="77777777" w:rsidR="00D17AF2" w:rsidRPr="00D17AF2" w:rsidRDefault="00D17AF2" w:rsidP="00C72451">
            <w:pPr>
              <w:rPr>
                <w:rFonts w:ascii="Arial" w:hAnsi="Arial" w:cs="Arial"/>
                <w:b/>
                <w:bCs/>
                <w:sz w:val="24"/>
                <w:szCs w:val="24"/>
              </w:rPr>
            </w:pPr>
            <w:bookmarkStart w:id="4" w:name="doc1"/>
            <w:bookmarkEnd w:id="4"/>
            <w:r w:rsidRPr="00D17AF2">
              <w:rPr>
                <w:rFonts w:ascii="Arial" w:hAnsi="Arial" w:cs="Arial"/>
                <w:b/>
                <w:bCs/>
                <w:sz w:val="24"/>
                <w:szCs w:val="24"/>
              </w:rPr>
              <w:t>Document 1</w:t>
            </w:r>
          </w:p>
        </w:tc>
      </w:tr>
      <w:tr w:rsidR="00D17AF2" w:rsidRPr="00D17AF2" w14:paraId="1BC1A5C6" w14:textId="77777777" w:rsidTr="00C72451">
        <w:tc>
          <w:tcPr>
            <w:tcW w:w="1724" w:type="dxa"/>
          </w:tcPr>
          <w:p w14:paraId="63EF7DBC"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75B7804B"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Beyond the high fence</w:t>
            </w:r>
          </w:p>
        </w:tc>
      </w:tr>
      <w:tr w:rsidR="00D17AF2" w:rsidRPr="00D17AF2" w14:paraId="22D430D1" w14:textId="77777777" w:rsidTr="00C72451">
        <w:tc>
          <w:tcPr>
            <w:tcW w:w="1724" w:type="dxa"/>
          </w:tcPr>
          <w:p w14:paraId="6F015F63" w14:textId="77777777" w:rsidR="00D17AF2" w:rsidRPr="00D17AF2" w:rsidRDefault="00D17AF2" w:rsidP="00C72451">
            <w:pPr>
              <w:rPr>
                <w:rFonts w:ascii="Arial" w:hAnsi="Arial" w:cs="Arial"/>
                <w:sz w:val="24"/>
                <w:szCs w:val="24"/>
              </w:rPr>
            </w:pPr>
            <w:r w:rsidRPr="00D17AF2">
              <w:rPr>
                <w:rFonts w:ascii="Arial" w:hAnsi="Arial" w:cs="Arial"/>
                <w:sz w:val="24"/>
                <w:szCs w:val="24"/>
              </w:rPr>
              <w:t>Published by</w:t>
            </w:r>
          </w:p>
        </w:tc>
        <w:tc>
          <w:tcPr>
            <w:tcW w:w="7343" w:type="dxa"/>
          </w:tcPr>
          <w:p w14:paraId="22B55D97" w14:textId="77777777" w:rsidR="00D17AF2" w:rsidRPr="00D17AF2" w:rsidRDefault="00D17AF2" w:rsidP="00C72451">
            <w:pPr>
              <w:rPr>
                <w:rFonts w:ascii="Arial" w:hAnsi="Arial" w:cs="Arial"/>
                <w:sz w:val="24"/>
                <w:szCs w:val="24"/>
              </w:rPr>
            </w:pPr>
            <w:r w:rsidRPr="00D17AF2">
              <w:rPr>
                <w:rFonts w:ascii="Arial" w:hAnsi="Arial" w:cs="Arial"/>
                <w:sz w:val="24"/>
                <w:szCs w:val="24"/>
              </w:rPr>
              <w:t>Pathways Associates CIC/NHS England</w:t>
            </w:r>
          </w:p>
        </w:tc>
      </w:tr>
      <w:tr w:rsidR="00D17AF2" w:rsidRPr="00D17AF2" w14:paraId="3DCCAAFB" w14:textId="77777777" w:rsidTr="00C72451">
        <w:tc>
          <w:tcPr>
            <w:tcW w:w="1724" w:type="dxa"/>
          </w:tcPr>
          <w:p w14:paraId="416175ED"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52F5E12F" w14:textId="77777777" w:rsidR="00D17AF2" w:rsidRPr="00D17AF2" w:rsidRDefault="00D17AF2" w:rsidP="00C72451">
            <w:pPr>
              <w:rPr>
                <w:rFonts w:ascii="Arial" w:hAnsi="Arial" w:cs="Arial"/>
                <w:sz w:val="24"/>
                <w:szCs w:val="24"/>
              </w:rPr>
            </w:pPr>
            <w:r w:rsidRPr="00D17AF2">
              <w:rPr>
                <w:rFonts w:ascii="Arial" w:hAnsi="Arial" w:cs="Arial"/>
                <w:sz w:val="24"/>
                <w:szCs w:val="24"/>
              </w:rPr>
              <w:t>2019 (Downloaded 23.4.24)</w:t>
            </w:r>
          </w:p>
        </w:tc>
      </w:tr>
      <w:tr w:rsidR="00D17AF2" w:rsidRPr="00D17AF2" w14:paraId="649B1DDA" w14:textId="77777777" w:rsidTr="00C72451">
        <w:tc>
          <w:tcPr>
            <w:tcW w:w="1724" w:type="dxa"/>
          </w:tcPr>
          <w:p w14:paraId="6FC83007"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6DE77C5E" w14:textId="77777777" w:rsidR="00D17AF2" w:rsidRPr="00D17AF2" w:rsidRDefault="00D17AF2" w:rsidP="00C72451">
            <w:pPr>
              <w:rPr>
                <w:rFonts w:ascii="Arial" w:hAnsi="Arial" w:cs="Arial"/>
                <w:sz w:val="24"/>
                <w:szCs w:val="24"/>
              </w:rPr>
            </w:pPr>
            <w:hyperlink r:id="rId9" w:history="1">
              <w:r w:rsidRPr="00D17AF2">
                <w:rPr>
                  <w:rStyle w:val="Hyperlink"/>
                  <w:rFonts w:ascii="Arial" w:hAnsi="Arial" w:cs="Arial"/>
                  <w:sz w:val="24"/>
                  <w:szCs w:val="24"/>
                </w:rPr>
                <w:t>https://www.england.nhs.uk/wp-content/uploads/2019/02/beyond-the-high-fence.pdf</w:t>
              </w:r>
            </w:hyperlink>
            <w:r w:rsidRPr="00D17AF2">
              <w:rPr>
                <w:rFonts w:ascii="Arial" w:hAnsi="Arial" w:cs="Arial"/>
                <w:sz w:val="24"/>
                <w:szCs w:val="24"/>
              </w:rPr>
              <w:t xml:space="preserve"> </w:t>
            </w:r>
          </w:p>
        </w:tc>
      </w:tr>
      <w:tr w:rsidR="00D17AF2" w:rsidRPr="00D17AF2" w14:paraId="7D272253" w14:textId="77777777" w:rsidTr="00C72451">
        <w:tc>
          <w:tcPr>
            <w:tcW w:w="9067" w:type="dxa"/>
            <w:gridSpan w:val="2"/>
          </w:tcPr>
          <w:p w14:paraId="2DD53034" w14:textId="77777777" w:rsidR="00D17AF2" w:rsidRPr="00D17AF2" w:rsidRDefault="00D17AF2" w:rsidP="00C72451">
            <w:pPr>
              <w:rPr>
                <w:rFonts w:ascii="Arial" w:hAnsi="Arial" w:cs="Arial"/>
                <w:sz w:val="24"/>
                <w:szCs w:val="24"/>
              </w:rPr>
            </w:pPr>
            <w:r w:rsidRPr="00D17AF2">
              <w:rPr>
                <w:rFonts w:ascii="Arial" w:hAnsi="Arial" w:cs="Arial"/>
                <w:sz w:val="24"/>
                <w:szCs w:val="24"/>
              </w:rPr>
              <w:t>Co-produced with people with a learning disability and autistic people who are, or have been, in hospital: offers their views on what more needs to happen to improve quality of care and support people to make a successful return to their communities. Illustrated with a series of individual stories, leading to recommendations for different agencies. Sets out seven ‘steps to success’:</w:t>
            </w:r>
          </w:p>
          <w:p w14:paraId="66A705F7" w14:textId="77777777" w:rsidR="00D17AF2" w:rsidRPr="00D17AF2" w:rsidRDefault="00D17AF2" w:rsidP="00C72451">
            <w:pPr>
              <w:rPr>
                <w:rFonts w:ascii="Arial" w:hAnsi="Arial" w:cs="Arial"/>
                <w:sz w:val="24"/>
                <w:szCs w:val="24"/>
              </w:rPr>
            </w:pPr>
          </w:p>
          <w:p w14:paraId="309CD515" w14:textId="77777777" w:rsidR="00D17AF2" w:rsidRPr="00D17AF2" w:rsidRDefault="00D17AF2" w:rsidP="00D17AF2">
            <w:pPr>
              <w:pStyle w:val="ListParagraph"/>
              <w:numPr>
                <w:ilvl w:val="0"/>
                <w:numId w:val="30"/>
              </w:numPr>
              <w:rPr>
                <w:rFonts w:ascii="Arial" w:hAnsi="Arial" w:cs="Arial"/>
                <w:sz w:val="24"/>
                <w:szCs w:val="24"/>
              </w:rPr>
            </w:pPr>
            <w:r w:rsidRPr="00D17AF2">
              <w:rPr>
                <w:rFonts w:ascii="Arial" w:hAnsi="Arial" w:cs="Arial"/>
                <w:sz w:val="24"/>
                <w:szCs w:val="24"/>
              </w:rPr>
              <w:t>‘Believe in what is possible’: positive risk management to get the best picture of how people can live a good quality life and be safe</w:t>
            </w:r>
          </w:p>
          <w:p w14:paraId="0BA7663E" w14:textId="77777777" w:rsidR="00D17AF2" w:rsidRPr="00D17AF2" w:rsidRDefault="00D17AF2" w:rsidP="00D17AF2">
            <w:pPr>
              <w:pStyle w:val="ListParagraph"/>
              <w:numPr>
                <w:ilvl w:val="0"/>
                <w:numId w:val="30"/>
              </w:numPr>
              <w:rPr>
                <w:rFonts w:ascii="Arial" w:hAnsi="Arial" w:cs="Arial"/>
                <w:sz w:val="24"/>
                <w:szCs w:val="24"/>
              </w:rPr>
            </w:pPr>
            <w:r w:rsidRPr="00D17AF2">
              <w:rPr>
                <w:rFonts w:ascii="Arial" w:hAnsi="Arial" w:cs="Arial"/>
                <w:sz w:val="24"/>
                <w:szCs w:val="24"/>
              </w:rPr>
              <w:t>‘Be prepared to put funding into what matters most’, including support for making new friends and relationships, having purposeful and social activities and the necessary support to stay ‘out of trouble’</w:t>
            </w:r>
          </w:p>
          <w:p w14:paraId="300A034F" w14:textId="77777777" w:rsidR="00D17AF2" w:rsidRPr="00D17AF2" w:rsidRDefault="00D17AF2" w:rsidP="00D17AF2">
            <w:pPr>
              <w:pStyle w:val="ListParagraph"/>
              <w:numPr>
                <w:ilvl w:val="0"/>
                <w:numId w:val="30"/>
              </w:numPr>
              <w:rPr>
                <w:rFonts w:ascii="Arial" w:hAnsi="Arial" w:cs="Arial"/>
                <w:sz w:val="24"/>
                <w:szCs w:val="24"/>
              </w:rPr>
            </w:pPr>
            <w:r w:rsidRPr="00D17AF2">
              <w:rPr>
                <w:rFonts w:ascii="Arial" w:hAnsi="Arial" w:cs="Arial"/>
                <w:sz w:val="24"/>
                <w:szCs w:val="24"/>
              </w:rPr>
              <w:t>‘Think about the person’s funded support for bridging, transition and after discharge’, including advance planning for flexible responses to crises</w:t>
            </w:r>
          </w:p>
          <w:p w14:paraId="0B2DBCAD" w14:textId="77777777" w:rsidR="00D17AF2" w:rsidRPr="00D17AF2" w:rsidRDefault="00D17AF2" w:rsidP="00D17AF2">
            <w:pPr>
              <w:pStyle w:val="ListParagraph"/>
              <w:numPr>
                <w:ilvl w:val="0"/>
                <w:numId w:val="30"/>
              </w:numPr>
              <w:rPr>
                <w:rFonts w:ascii="Arial" w:hAnsi="Arial" w:cs="Arial"/>
                <w:sz w:val="24"/>
                <w:szCs w:val="24"/>
              </w:rPr>
            </w:pPr>
            <w:r w:rsidRPr="00D17AF2">
              <w:rPr>
                <w:rFonts w:ascii="Arial" w:hAnsi="Arial" w:cs="Arial"/>
                <w:sz w:val="24"/>
                <w:szCs w:val="24"/>
              </w:rPr>
              <w:t>‘Ensure all understand the legal processes and discharge requirements’ and that planning for these is done in good time</w:t>
            </w:r>
          </w:p>
          <w:p w14:paraId="74ABFD8E" w14:textId="77777777" w:rsidR="00D17AF2" w:rsidRPr="00D17AF2" w:rsidRDefault="00D17AF2" w:rsidP="00D17AF2">
            <w:pPr>
              <w:pStyle w:val="ListParagraph"/>
              <w:numPr>
                <w:ilvl w:val="0"/>
                <w:numId w:val="30"/>
              </w:numPr>
              <w:rPr>
                <w:rFonts w:ascii="Arial" w:hAnsi="Arial" w:cs="Arial"/>
                <w:sz w:val="24"/>
                <w:szCs w:val="24"/>
              </w:rPr>
            </w:pPr>
            <w:r w:rsidRPr="00D17AF2">
              <w:rPr>
                <w:rFonts w:ascii="Arial" w:hAnsi="Arial" w:cs="Arial"/>
                <w:sz w:val="24"/>
                <w:szCs w:val="24"/>
              </w:rPr>
              <w:t>‘Discharge planning is a skill that requires a sharing of knowledge and partnership working’: draw on knowledge and skills in the person’s circle</w:t>
            </w:r>
          </w:p>
          <w:p w14:paraId="052B2015" w14:textId="77777777" w:rsidR="00D17AF2" w:rsidRPr="00D17AF2" w:rsidRDefault="00D17AF2" w:rsidP="00D17AF2">
            <w:pPr>
              <w:pStyle w:val="ListParagraph"/>
              <w:numPr>
                <w:ilvl w:val="0"/>
                <w:numId w:val="30"/>
              </w:numPr>
              <w:rPr>
                <w:rFonts w:ascii="Arial" w:hAnsi="Arial" w:cs="Arial"/>
                <w:sz w:val="24"/>
                <w:szCs w:val="24"/>
              </w:rPr>
            </w:pPr>
            <w:r w:rsidRPr="00D17AF2">
              <w:rPr>
                <w:rFonts w:ascii="Arial" w:hAnsi="Arial" w:cs="Arial"/>
                <w:sz w:val="24"/>
                <w:szCs w:val="24"/>
              </w:rPr>
              <w:t xml:space="preserve">‘Don’t underestimate the </w:t>
            </w:r>
            <w:proofErr w:type="gramStart"/>
            <w:r w:rsidRPr="00D17AF2">
              <w:rPr>
                <w:rFonts w:ascii="Arial" w:hAnsi="Arial" w:cs="Arial"/>
                <w:sz w:val="24"/>
                <w:szCs w:val="24"/>
              </w:rPr>
              <w:t>long term</w:t>
            </w:r>
            <w:proofErr w:type="gramEnd"/>
            <w:r w:rsidRPr="00D17AF2">
              <w:rPr>
                <w:rFonts w:ascii="Arial" w:hAnsi="Arial" w:cs="Arial"/>
                <w:sz w:val="24"/>
                <w:szCs w:val="24"/>
              </w:rPr>
              <w:t xml:space="preserve"> benefit of community support’ – and don’t forget that a well managed need for support is still a need. Support should be flexible enough to change with the person as they grow in confidence and skills so it neither blocks the person’s progress nor puts them at risk of recall</w:t>
            </w:r>
          </w:p>
          <w:p w14:paraId="627A83E4" w14:textId="77777777" w:rsidR="00D17AF2" w:rsidRPr="00D17AF2" w:rsidRDefault="00D17AF2" w:rsidP="00D17AF2">
            <w:pPr>
              <w:pStyle w:val="ListParagraph"/>
              <w:numPr>
                <w:ilvl w:val="0"/>
                <w:numId w:val="30"/>
              </w:numPr>
              <w:ind w:left="714" w:hanging="357"/>
              <w:rPr>
                <w:rFonts w:ascii="Arial" w:hAnsi="Arial" w:cs="Arial"/>
                <w:sz w:val="24"/>
                <w:szCs w:val="24"/>
              </w:rPr>
            </w:pPr>
            <w:r w:rsidRPr="00D17AF2">
              <w:rPr>
                <w:rFonts w:ascii="Arial" w:hAnsi="Arial" w:cs="Arial"/>
                <w:sz w:val="24"/>
                <w:szCs w:val="24"/>
              </w:rPr>
              <w:t>‘Get the balance right when commissioning’: between supporting people’s rights and the need for boundaries and rules that provide security. Hospital and support provider staff need time to work together and with the person and their family, to build relationships, trust and to get the balance right.</w:t>
            </w:r>
          </w:p>
          <w:p w14:paraId="1122BFDC" w14:textId="77777777" w:rsidR="00D17AF2" w:rsidRPr="00D17AF2" w:rsidRDefault="00D17AF2" w:rsidP="00C72451">
            <w:pPr>
              <w:rPr>
                <w:rFonts w:ascii="Arial" w:hAnsi="Arial" w:cs="Arial"/>
                <w:sz w:val="24"/>
                <w:szCs w:val="24"/>
              </w:rPr>
            </w:pPr>
          </w:p>
        </w:tc>
      </w:tr>
    </w:tbl>
    <w:p w14:paraId="615CCE53" w14:textId="77777777" w:rsidR="00D17AF2" w:rsidRP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5E8D8987" w14:textId="77777777" w:rsidTr="00C72451">
        <w:tc>
          <w:tcPr>
            <w:tcW w:w="9067" w:type="dxa"/>
            <w:gridSpan w:val="2"/>
          </w:tcPr>
          <w:p w14:paraId="40642FE0" w14:textId="77777777" w:rsidR="00D17AF2" w:rsidRPr="00D17AF2" w:rsidRDefault="00D17AF2" w:rsidP="00C72451">
            <w:pPr>
              <w:rPr>
                <w:rFonts w:ascii="Arial" w:hAnsi="Arial" w:cs="Arial"/>
                <w:b/>
                <w:bCs/>
                <w:sz w:val="24"/>
                <w:szCs w:val="24"/>
              </w:rPr>
            </w:pPr>
            <w:bookmarkStart w:id="5" w:name="doc2"/>
            <w:bookmarkEnd w:id="5"/>
            <w:r w:rsidRPr="00D17AF2">
              <w:rPr>
                <w:rFonts w:ascii="Arial" w:hAnsi="Arial" w:cs="Arial"/>
                <w:b/>
                <w:bCs/>
                <w:sz w:val="24"/>
                <w:szCs w:val="24"/>
              </w:rPr>
              <w:t>Document 2</w:t>
            </w:r>
          </w:p>
        </w:tc>
      </w:tr>
      <w:tr w:rsidR="00D17AF2" w:rsidRPr="00D17AF2" w14:paraId="46E3F94B" w14:textId="77777777" w:rsidTr="00C72451">
        <w:tc>
          <w:tcPr>
            <w:tcW w:w="1724" w:type="dxa"/>
          </w:tcPr>
          <w:p w14:paraId="76E1E21F"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52ACB68C"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Why are we stuck in hospital?</w:t>
            </w:r>
          </w:p>
        </w:tc>
      </w:tr>
      <w:tr w:rsidR="00D17AF2" w:rsidRPr="00D17AF2" w14:paraId="5E0162F0" w14:textId="77777777" w:rsidTr="00C72451">
        <w:tc>
          <w:tcPr>
            <w:tcW w:w="1724" w:type="dxa"/>
          </w:tcPr>
          <w:p w14:paraId="32DF8352" w14:textId="77777777" w:rsidR="00D17AF2" w:rsidRPr="00D17AF2" w:rsidRDefault="00D17AF2" w:rsidP="00C72451">
            <w:pPr>
              <w:rPr>
                <w:rFonts w:ascii="Arial" w:hAnsi="Arial" w:cs="Arial"/>
                <w:sz w:val="24"/>
                <w:szCs w:val="24"/>
              </w:rPr>
            </w:pPr>
            <w:r w:rsidRPr="00D17AF2">
              <w:rPr>
                <w:rFonts w:ascii="Arial" w:hAnsi="Arial" w:cs="Arial"/>
                <w:sz w:val="24"/>
                <w:szCs w:val="24"/>
              </w:rPr>
              <w:t>Published by</w:t>
            </w:r>
          </w:p>
        </w:tc>
        <w:tc>
          <w:tcPr>
            <w:tcW w:w="7343" w:type="dxa"/>
          </w:tcPr>
          <w:p w14:paraId="43BDA8CC" w14:textId="77777777" w:rsidR="00D17AF2" w:rsidRPr="00D17AF2" w:rsidRDefault="00D17AF2" w:rsidP="00C72451">
            <w:pPr>
              <w:rPr>
                <w:rFonts w:ascii="Arial" w:hAnsi="Arial" w:cs="Arial"/>
                <w:bCs/>
                <w:sz w:val="24"/>
                <w:szCs w:val="24"/>
              </w:rPr>
            </w:pPr>
            <w:r w:rsidRPr="00D17AF2">
              <w:rPr>
                <w:rFonts w:ascii="Arial" w:hAnsi="Arial" w:cs="Arial"/>
                <w:bCs/>
                <w:sz w:val="24"/>
                <w:szCs w:val="24"/>
              </w:rPr>
              <w:t>University of Birmingham and Changing Our Lives</w:t>
            </w:r>
          </w:p>
        </w:tc>
      </w:tr>
      <w:tr w:rsidR="00D17AF2" w:rsidRPr="00D17AF2" w14:paraId="57683978" w14:textId="77777777" w:rsidTr="00C72451">
        <w:tc>
          <w:tcPr>
            <w:tcW w:w="1724" w:type="dxa"/>
          </w:tcPr>
          <w:p w14:paraId="763D804E"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3070187D" w14:textId="77777777" w:rsidR="00D17AF2" w:rsidRPr="00D17AF2" w:rsidRDefault="00D17AF2" w:rsidP="00C72451">
            <w:pPr>
              <w:rPr>
                <w:rFonts w:ascii="Arial" w:hAnsi="Arial" w:cs="Arial"/>
                <w:bCs/>
                <w:sz w:val="24"/>
                <w:szCs w:val="24"/>
              </w:rPr>
            </w:pPr>
            <w:r w:rsidRPr="00D17AF2">
              <w:rPr>
                <w:rFonts w:ascii="Arial" w:hAnsi="Arial" w:cs="Arial"/>
                <w:bCs/>
                <w:sz w:val="24"/>
                <w:szCs w:val="24"/>
              </w:rPr>
              <w:t>2024 (Downloaded 23.4.24)</w:t>
            </w:r>
          </w:p>
        </w:tc>
      </w:tr>
      <w:tr w:rsidR="00D17AF2" w:rsidRPr="00D17AF2" w14:paraId="4C9E0852" w14:textId="77777777" w:rsidTr="00C72451">
        <w:tc>
          <w:tcPr>
            <w:tcW w:w="1724" w:type="dxa"/>
          </w:tcPr>
          <w:p w14:paraId="54718410"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21E440FE" w14:textId="77777777" w:rsidR="00D17AF2" w:rsidRPr="00D17AF2" w:rsidRDefault="00D17AF2" w:rsidP="00C72451">
            <w:pPr>
              <w:rPr>
                <w:rFonts w:ascii="Arial" w:hAnsi="Arial" w:cs="Arial"/>
                <w:bCs/>
                <w:sz w:val="24"/>
                <w:szCs w:val="24"/>
              </w:rPr>
            </w:pPr>
            <w:hyperlink r:id="rId10" w:history="1">
              <w:r w:rsidRPr="00D17AF2">
                <w:rPr>
                  <w:rStyle w:val="Hyperlink"/>
                  <w:rFonts w:ascii="Arial" w:hAnsi="Arial" w:cs="Arial"/>
                  <w:bCs/>
                  <w:sz w:val="24"/>
                  <w:szCs w:val="24"/>
                </w:rPr>
                <w:t>https://www.birmingham.ac.uk/schools/social-policy/departments/social-work-social-care/research/why-are-we-stuck-in-hospital</w:t>
              </w:r>
            </w:hyperlink>
            <w:r w:rsidRPr="00D17AF2">
              <w:rPr>
                <w:rFonts w:ascii="Arial" w:hAnsi="Arial" w:cs="Arial"/>
                <w:bCs/>
                <w:sz w:val="24"/>
                <w:szCs w:val="24"/>
              </w:rPr>
              <w:t xml:space="preserve"> </w:t>
            </w:r>
          </w:p>
        </w:tc>
      </w:tr>
      <w:tr w:rsidR="00D17AF2" w:rsidRPr="00D17AF2" w14:paraId="7EB9D2B4" w14:textId="77777777" w:rsidTr="00C72451">
        <w:tc>
          <w:tcPr>
            <w:tcW w:w="9067" w:type="dxa"/>
            <w:gridSpan w:val="2"/>
          </w:tcPr>
          <w:p w14:paraId="65B20688" w14:textId="77777777" w:rsidR="00D17AF2" w:rsidRPr="00D17AF2" w:rsidRDefault="00D17AF2" w:rsidP="00C72451">
            <w:pPr>
              <w:rPr>
                <w:rFonts w:ascii="Arial" w:hAnsi="Arial" w:cs="Arial"/>
                <w:sz w:val="24"/>
                <w:szCs w:val="24"/>
              </w:rPr>
            </w:pPr>
            <w:r w:rsidRPr="00D17AF2">
              <w:rPr>
                <w:rFonts w:ascii="Arial" w:hAnsi="Arial" w:cs="Arial"/>
                <w:sz w:val="24"/>
                <w:szCs w:val="24"/>
              </w:rPr>
              <w:lastRenderedPageBreak/>
              <w:t>Report from research into the barriers to people with learning disabilities/autistic people leaving ‘long-stay’ hospital. Points specific to people with forensic histories include:</w:t>
            </w:r>
          </w:p>
          <w:p w14:paraId="79B179F3" w14:textId="77777777" w:rsidR="00D17AF2" w:rsidRPr="007C1A7D" w:rsidRDefault="00D17AF2" w:rsidP="00635409">
            <w:pPr>
              <w:pStyle w:val="BULLETS"/>
              <w:rPr>
                <w:sz w:val="24"/>
                <w:szCs w:val="24"/>
              </w:rPr>
            </w:pPr>
            <w:r w:rsidRPr="007C1A7D">
              <w:rPr>
                <w:sz w:val="24"/>
                <w:szCs w:val="24"/>
              </w:rPr>
              <w:t>Some allegations of offending may be decades old and unproven: services need to assess and manage current risks</w:t>
            </w:r>
          </w:p>
          <w:p w14:paraId="28A06AB8" w14:textId="77777777" w:rsidR="00D17AF2" w:rsidRPr="007C1A7D" w:rsidRDefault="00D17AF2" w:rsidP="00635409">
            <w:pPr>
              <w:pStyle w:val="BULLETS"/>
              <w:rPr>
                <w:sz w:val="24"/>
                <w:szCs w:val="24"/>
              </w:rPr>
            </w:pPr>
            <w:r w:rsidRPr="007C1A7D">
              <w:rPr>
                <w:sz w:val="24"/>
                <w:szCs w:val="24"/>
              </w:rPr>
              <w:t>Behaviours that in anyone else would be recognised as legitimate questioning or expressions of frustration or fear can lead to individuals being labelled as non-compliant or more at risk of offending/re-offending</w:t>
            </w:r>
          </w:p>
          <w:p w14:paraId="2D2AF008" w14:textId="77777777" w:rsidR="00D17AF2" w:rsidRPr="007C1A7D" w:rsidRDefault="00D17AF2" w:rsidP="00635409">
            <w:pPr>
              <w:pStyle w:val="BULLETS"/>
              <w:rPr>
                <w:sz w:val="24"/>
                <w:szCs w:val="24"/>
              </w:rPr>
            </w:pPr>
            <w:r w:rsidRPr="007C1A7D">
              <w:rPr>
                <w:sz w:val="24"/>
                <w:szCs w:val="24"/>
              </w:rPr>
              <w:t>Collaboration is essential between justice, health and social care agencies to achieve a shared understanding of the person and the options</w:t>
            </w:r>
          </w:p>
          <w:p w14:paraId="63473EEB" w14:textId="77777777" w:rsidR="00D17AF2" w:rsidRPr="007C1A7D" w:rsidRDefault="00D17AF2" w:rsidP="00635409">
            <w:pPr>
              <w:pStyle w:val="BULLETS"/>
              <w:rPr>
                <w:sz w:val="24"/>
                <w:szCs w:val="24"/>
              </w:rPr>
            </w:pPr>
            <w:r w:rsidRPr="007C1A7D">
              <w:rPr>
                <w:sz w:val="24"/>
                <w:szCs w:val="24"/>
              </w:rPr>
              <w:t>Services aimed at people with learning disabilities are not always geared up to working with someone who is at risk of offending; this gap in skills and confidence needs to be addressed</w:t>
            </w:r>
          </w:p>
          <w:p w14:paraId="3F45994F" w14:textId="77777777" w:rsidR="00D17AF2" w:rsidRPr="007C1A7D" w:rsidRDefault="00D17AF2" w:rsidP="00635409">
            <w:pPr>
              <w:pStyle w:val="BULLETS"/>
              <w:rPr>
                <w:sz w:val="24"/>
                <w:szCs w:val="24"/>
              </w:rPr>
            </w:pPr>
            <w:r w:rsidRPr="007C1A7D">
              <w:rPr>
                <w:sz w:val="24"/>
                <w:szCs w:val="24"/>
              </w:rPr>
              <w:t>Staff working in secure services do not always have up-to-date understanding of what risk management is possible in properly set-up community services (and have often seen people being readmitted to hospital after a poorly planned discharge)</w:t>
            </w:r>
          </w:p>
          <w:p w14:paraId="6C1740AA" w14:textId="77777777" w:rsidR="00D17AF2" w:rsidRPr="007C1A7D" w:rsidRDefault="00D17AF2" w:rsidP="00635409">
            <w:pPr>
              <w:pStyle w:val="BULLETS"/>
              <w:rPr>
                <w:sz w:val="24"/>
                <w:szCs w:val="24"/>
              </w:rPr>
            </w:pPr>
            <w:r w:rsidRPr="007C1A7D">
              <w:rPr>
                <w:sz w:val="24"/>
                <w:szCs w:val="24"/>
              </w:rPr>
              <w:t>Discharge may be predicated on a readiness model in which the person has ‘proved’ that they no longer pose a risk to the public – yet they are not given the opportunity for this risk to be tested in a managed way</w:t>
            </w:r>
          </w:p>
          <w:p w14:paraId="5318B936" w14:textId="77777777" w:rsidR="00D17AF2" w:rsidRPr="007C1A7D" w:rsidRDefault="00D17AF2" w:rsidP="00635409">
            <w:pPr>
              <w:pStyle w:val="BULLETS"/>
              <w:rPr>
                <w:sz w:val="24"/>
                <w:szCs w:val="24"/>
              </w:rPr>
            </w:pPr>
            <w:r w:rsidRPr="007C1A7D">
              <w:rPr>
                <w:sz w:val="24"/>
                <w:szCs w:val="24"/>
              </w:rPr>
              <w:t>Practice (including discharge planning) needs to be trauma-informed: many people who have committed offences have themselves been victims of abuse and other adverse life experiences.</w:t>
            </w:r>
          </w:p>
          <w:p w14:paraId="76862567" w14:textId="77777777" w:rsidR="00D17AF2" w:rsidRPr="00D17AF2" w:rsidRDefault="00D17AF2" w:rsidP="00C72451">
            <w:pPr>
              <w:rPr>
                <w:rFonts w:ascii="Arial" w:hAnsi="Arial" w:cs="Arial"/>
                <w:sz w:val="24"/>
                <w:szCs w:val="24"/>
              </w:rPr>
            </w:pPr>
          </w:p>
          <w:p w14:paraId="1355E9FD" w14:textId="77777777" w:rsidR="00D17AF2" w:rsidRPr="00D17AF2" w:rsidRDefault="00D17AF2" w:rsidP="00C72451">
            <w:pPr>
              <w:rPr>
                <w:rFonts w:ascii="Arial" w:hAnsi="Arial" w:cs="Arial"/>
                <w:sz w:val="24"/>
                <w:szCs w:val="24"/>
              </w:rPr>
            </w:pPr>
            <w:r w:rsidRPr="00D17AF2">
              <w:rPr>
                <w:rFonts w:ascii="Arial" w:hAnsi="Arial" w:cs="Arial"/>
                <w:sz w:val="24"/>
                <w:szCs w:val="24"/>
              </w:rPr>
              <w:t xml:space="preserve">A full report of the research is available here: </w:t>
            </w:r>
            <w:hyperlink r:id="rId11" w:history="1">
              <w:r w:rsidRPr="00D17AF2">
                <w:rPr>
                  <w:rStyle w:val="Hyperlink"/>
                  <w:rFonts w:ascii="Arial" w:hAnsi="Arial" w:cs="Arial"/>
                  <w:sz w:val="24"/>
                  <w:szCs w:val="24"/>
                </w:rPr>
                <w:t>https://doi.org/10.3310/HBSH7124</w:t>
              </w:r>
            </w:hyperlink>
          </w:p>
          <w:p w14:paraId="61FE5544" w14:textId="77777777" w:rsidR="00D17AF2" w:rsidRPr="00D17AF2" w:rsidRDefault="00D17AF2" w:rsidP="00C72451">
            <w:pPr>
              <w:rPr>
                <w:rFonts w:ascii="Arial" w:hAnsi="Arial" w:cs="Arial"/>
                <w:sz w:val="24"/>
                <w:szCs w:val="24"/>
              </w:rPr>
            </w:pPr>
            <w:r w:rsidRPr="00D17AF2">
              <w:rPr>
                <w:rFonts w:ascii="Arial" w:hAnsi="Arial" w:cs="Arial"/>
                <w:sz w:val="24"/>
                <w:szCs w:val="24"/>
              </w:rPr>
              <w:t xml:space="preserve">Glasby J, Miller R, Glasby A-M, Ince R and Konteh F. ‘Why are we stuck in hospital?’ </w:t>
            </w:r>
            <w:bookmarkStart w:id="6" w:name="_Hlk165379910"/>
            <w:r w:rsidRPr="00D17AF2">
              <w:rPr>
                <w:rFonts w:ascii="Arial" w:hAnsi="Arial" w:cs="Arial"/>
                <w:sz w:val="24"/>
                <w:szCs w:val="24"/>
              </w:rPr>
              <w:t>Barriers to people with learning disabilities/autistic people leaving ‘long-stay’ hospital</w:t>
            </w:r>
            <w:bookmarkEnd w:id="6"/>
            <w:r w:rsidRPr="00D17AF2">
              <w:rPr>
                <w:rFonts w:ascii="Arial" w:hAnsi="Arial" w:cs="Arial"/>
                <w:sz w:val="24"/>
                <w:szCs w:val="24"/>
              </w:rPr>
              <w:t xml:space="preserve">: a mixed methods study. </w:t>
            </w:r>
            <w:r w:rsidRPr="00D17AF2">
              <w:rPr>
                <w:rFonts w:ascii="Arial" w:hAnsi="Arial" w:cs="Arial"/>
                <w:i/>
                <w:iCs/>
                <w:sz w:val="24"/>
                <w:szCs w:val="24"/>
              </w:rPr>
              <w:t xml:space="preserve">Health Soc Care Deliv Res </w:t>
            </w:r>
            <w:r w:rsidRPr="00D17AF2">
              <w:rPr>
                <w:rFonts w:ascii="Arial" w:hAnsi="Arial" w:cs="Arial"/>
                <w:sz w:val="24"/>
                <w:szCs w:val="24"/>
              </w:rPr>
              <w:t>2024;</w:t>
            </w:r>
            <w:r w:rsidRPr="00D17AF2">
              <w:rPr>
                <w:rFonts w:ascii="Arial" w:hAnsi="Arial" w:cs="Arial"/>
                <w:b/>
                <w:bCs/>
                <w:sz w:val="24"/>
                <w:szCs w:val="24"/>
              </w:rPr>
              <w:t>12</w:t>
            </w:r>
            <w:r w:rsidRPr="00D17AF2">
              <w:rPr>
                <w:rFonts w:ascii="Arial" w:hAnsi="Arial" w:cs="Arial"/>
                <w:sz w:val="24"/>
                <w:szCs w:val="24"/>
              </w:rPr>
              <w:t xml:space="preserve">(3). </w:t>
            </w:r>
          </w:p>
          <w:p w14:paraId="751A010B" w14:textId="77777777" w:rsidR="00D17AF2" w:rsidRPr="00D17AF2" w:rsidRDefault="00D17AF2" w:rsidP="00C72451">
            <w:pPr>
              <w:rPr>
                <w:rFonts w:ascii="Arial" w:hAnsi="Arial" w:cs="Arial"/>
                <w:sz w:val="24"/>
                <w:szCs w:val="24"/>
              </w:rPr>
            </w:pPr>
            <w:r w:rsidRPr="00D17AF2">
              <w:rPr>
                <w:rFonts w:ascii="Arial" w:hAnsi="Arial" w:cs="Arial"/>
                <w:sz w:val="24"/>
                <w:szCs w:val="24"/>
              </w:rPr>
              <w:t>(Downloaded 23.4.24).</w:t>
            </w:r>
          </w:p>
          <w:p w14:paraId="01A7000E" w14:textId="77777777" w:rsidR="00D17AF2" w:rsidRPr="00D17AF2" w:rsidRDefault="00D17AF2" w:rsidP="00C72451">
            <w:pPr>
              <w:rPr>
                <w:rFonts w:ascii="Arial" w:hAnsi="Arial" w:cs="Arial"/>
                <w:sz w:val="24"/>
                <w:szCs w:val="24"/>
              </w:rPr>
            </w:pPr>
          </w:p>
        </w:tc>
      </w:tr>
    </w:tbl>
    <w:p w14:paraId="39D53762" w14:textId="77777777" w:rsidR="00D17AF2" w:rsidRPr="00D17AF2" w:rsidRDefault="00D17AF2" w:rsidP="00D17AF2">
      <w:pPr>
        <w:rPr>
          <w:rFonts w:ascii="Arial" w:hAnsi="Arial" w:cs="Arial"/>
        </w:rPr>
      </w:pPr>
    </w:p>
    <w:tbl>
      <w:tblPr>
        <w:tblStyle w:val="TableGrid"/>
        <w:tblW w:w="0" w:type="auto"/>
        <w:tblLayout w:type="fixed"/>
        <w:tblLook w:val="04A0" w:firstRow="1" w:lastRow="0" w:firstColumn="1" w:lastColumn="0" w:noHBand="0" w:noVBand="1"/>
      </w:tblPr>
      <w:tblGrid>
        <w:gridCol w:w="1696"/>
        <w:gridCol w:w="7320"/>
      </w:tblGrid>
      <w:tr w:rsidR="00D17AF2" w:rsidRPr="00D17AF2" w14:paraId="627B171F" w14:textId="77777777" w:rsidTr="00C72451">
        <w:tc>
          <w:tcPr>
            <w:tcW w:w="9016" w:type="dxa"/>
            <w:gridSpan w:val="2"/>
          </w:tcPr>
          <w:p w14:paraId="43BA7082" w14:textId="77777777" w:rsidR="00D17AF2" w:rsidRPr="00D17AF2" w:rsidRDefault="00D17AF2" w:rsidP="00C72451">
            <w:pPr>
              <w:rPr>
                <w:rFonts w:ascii="Arial" w:hAnsi="Arial" w:cs="Arial"/>
                <w:b/>
                <w:bCs/>
                <w:sz w:val="24"/>
                <w:szCs w:val="24"/>
              </w:rPr>
            </w:pPr>
            <w:bookmarkStart w:id="7" w:name="doc3"/>
            <w:bookmarkEnd w:id="7"/>
            <w:r w:rsidRPr="00D17AF2">
              <w:rPr>
                <w:rFonts w:ascii="Arial" w:hAnsi="Arial" w:cs="Arial"/>
                <w:b/>
                <w:bCs/>
                <w:sz w:val="24"/>
                <w:szCs w:val="24"/>
              </w:rPr>
              <w:t>Document 3</w:t>
            </w:r>
          </w:p>
        </w:tc>
      </w:tr>
      <w:tr w:rsidR="00D17AF2" w:rsidRPr="00D17AF2" w14:paraId="72641DCC" w14:textId="77777777" w:rsidTr="00C72451">
        <w:tc>
          <w:tcPr>
            <w:tcW w:w="1696" w:type="dxa"/>
          </w:tcPr>
          <w:p w14:paraId="2732EFAF"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20" w:type="dxa"/>
          </w:tcPr>
          <w:p w14:paraId="6821C3DF"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Facilitating discharge: second paper [contribution to Wessely Review of the Mental Health Act]</w:t>
            </w:r>
          </w:p>
        </w:tc>
      </w:tr>
      <w:tr w:rsidR="00D17AF2" w:rsidRPr="00D17AF2" w14:paraId="4A523C21" w14:textId="77777777" w:rsidTr="00C72451">
        <w:tc>
          <w:tcPr>
            <w:tcW w:w="1696" w:type="dxa"/>
          </w:tcPr>
          <w:p w14:paraId="05D80882" w14:textId="77777777" w:rsidR="00D17AF2" w:rsidRPr="00D17AF2" w:rsidRDefault="00D17AF2" w:rsidP="00C72451">
            <w:pPr>
              <w:rPr>
                <w:rFonts w:ascii="Arial" w:hAnsi="Arial" w:cs="Arial"/>
                <w:sz w:val="24"/>
                <w:szCs w:val="24"/>
              </w:rPr>
            </w:pPr>
            <w:r w:rsidRPr="00D17AF2">
              <w:rPr>
                <w:rFonts w:ascii="Arial" w:hAnsi="Arial" w:cs="Arial"/>
                <w:sz w:val="24"/>
                <w:szCs w:val="24"/>
              </w:rPr>
              <w:t>Published by</w:t>
            </w:r>
          </w:p>
        </w:tc>
        <w:tc>
          <w:tcPr>
            <w:tcW w:w="7320" w:type="dxa"/>
          </w:tcPr>
          <w:p w14:paraId="4BCB1E32" w14:textId="77777777" w:rsidR="00D17AF2" w:rsidRPr="00D17AF2" w:rsidRDefault="00D17AF2" w:rsidP="00C72451">
            <w:pPr>
              <w:rPr>
                <w:rFonts w:ascii="Arial" w:hAnsi="Arial" w:cs="Arial"/>
                <w:sz w:val="24"/>
                <w:szCs w:val="24"/>
              </w:rPr>
            </w:pPr>
            <w:r w:rsidRPr="00D17AF2">
              <w:rPr>
                <w:rFonts w:ascii="Arial" w:hAnsi="Arial" w:cs="Arial"/>
                <w:sz w:val="24"/>
                <w:szCs w:val="24"/>
              </w:rPr>
              <w:t>Prison Reform Trust</w:t>
            </w:r>
          </w:p>
        </w:tc>
      </w:tr>
      <w:tr w:rsidR="00D17AF2" w:rsidRPr="00D17AF2" w14:paraId="5E98648D" w14:textId="77777777" w:rsidTr="00C72451">
        <w:tc>
          <w:tcPr>
            <w:tcW w:w="1696" w:type="dxa"/>
          </w:tcPr>
          <w:p w14:paraId="4FD9A145"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20" w:type="dxa"/>
          </w:tcPr>
          <w:p w14:paraId="6B0CA164" w14:textId="77777777" w:rsidR="00D17AF2" w:rsidRPr="00D17AF2" w:rsidRDefault="00D17AF2" w:rsidP="00C72451">
            <w:pPr>
              <w:rPr>
                <w:rFonts w:ascii="Arial" w:hAnsi="Arial" w:cs="Arial"/>
                <w:sz w:val="24"/>
                <w:szCs w:val="24"/>
              </w:rPr>
            </w:pPr>
            <w:r w:rsidRPr="00D17AF2">
              <w:rPr>
                <w:rFonts w:ascii="Arial" w:hAnsi="Arial" w:cs="Arial"/>
                <w:sz w:val="24"/>
                <w:szCs w:val="24"/>
              </w:rPr>
              <w:t>2019 (Downloaded 23.4.24)</w:t>
            </w:r>
          </w:p>
        </w:tc>
      </w:tr>
      <w:tr w:rsidR="00D17AF2" w:rsidRPr="00D17AF2" w14:paraId="2C008C60" w14:textId="77777777" w:rsidTr="00C72451">
        <w:tc>
          <w:tcPr>
            <w:tcW w:w="1696" w:type="dxa"/>
          </w:tcPr>
          <w:p w14:paraId="17564C5E"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20" w:type="dxa"/>
          </w:tcPr>
          <w:p w14:paraId="64BC6F23" w14:textId="77777777" w:rsidR="00D17AF2" w:rsidRPr="00D17AF2" w:rsidRDefault="00D17AF2" w:rsidP="00C72451">
            <w:pPr>
              <w:rPr>
                <w:rFonts w:ascii="Arial" w:hAnsi="Arial" w:cs="Arial"/>
                <w:sz w:val="24"/>
                <w:szCs w:val="24"/>
              </w:rPr>
            </w:pPr>
            <w:hyperlink r:id="rId12" w:history="1">
              <w:r w:rsidRPr="00D17AF2">
                <w:rPr>
                  <w:rStyle w:val="Hyperlink"/>
                  <w:rFonts w:ascii="Arial" w:hAnsi="Arial" w:cs="Arial"/>
                  <w:sz w:val="24"/>
                  <w:szCs w:val="24"/>
                </w:rPr>
                <w:t>https://prisonreformtrust.org.uk/wp-content/uploads/old_files/Documents/Consultation%20responses/Facilitating%20Discharge%20second%20paper.pdf</w:t>
              </w:r>
            </w:hyperlink>
            <w:r w:rsidRPr="00D17AF2">
              <w:rPr>
                <w:rFonts w:ascii="Arial" w:hAnsi="Arial" w:cs="Arial"/>
                <w:sz w:val="24"/>
                <w:szCs w:val="24"/>
              </w:rPr>
              <w:t xml:space="preserve"> </w:t>
            </w:r>
          </w:p>
        </w:tc>
      </w:tr>
      <w:tr w:rsidR="00D17AF2" w:rsidRPr="00D17AF2" w14:paraId="7A8EE3F3" w14:textId="77777777" w:rsidTr="00C72451">
        <w:tc>
          <w:tcPr>
            <w:tcW w:w="9016" w:type="dxa"/>
            <w:gridSpan w:val="2"/>
          </w:tcPr>
          <w:p w14:paraId="2C15FF9D" w14:textId="77777777" w:rsidR="00D17AF2" w:rsidRPr="00D17AF2" w:rsidRDefault="00D17AF2" w:rsidP="00C72451">
            <w:pPr>
              <w:rPr>
                <w:rFonts w:ascii="Arial" w:hAnsi="Arial" w:cs="Arial"/>
                <w:sz w:val="24"/>
                <w:szCs w:val="24"/>
              </w:rPr>
            </w:pPr>
            <w:r w:rsidRPr="00D17AF2">
              <w:rPr>
                <w:rFonts w:ascii="Arial" w:hAnsi="Arial" w:cs="Arial"/>
                <w:sz w:val="24"/>
                <w:szCs w:val="24"/>
              </w:rPr>
              <w:t>Details discussions in two multi-agency roundtables about the future legal framework for discharge from hospital of people with learning disabilities who had been detained under Part III of the MHA and who might (for public protection) require conditions that might amount to deprivation of liberty.</w:t>
            </w:r>
          </w:p>
          <w:p w14:paraId="62FC017A" w14:textId="77777777" w:rsidR="00D17AF2" w:rsidRPr="00D17AF2" w:rsidRDefault="00D17AF2" w:rsidP="00C72451">
            <w:pPr>
              <w:rPr>
                <w:rFonts w:ascii="Arial" w:hAnsi="Arial" w:cs="Arial"/>
                <w:sz w:val="24"/>
                <w:szCs w:val="24"/>
              </w:rPr>
            </w:pPr>
          </w:p>
          <w:p w14:paraId="78D17E2F" w14:textId="77777777" w:rsidR="00D17AF2" w:rsidRPr="00D17AF2" w:rsidRDefault="00D17AF2" w:rsidP="00C72451">
            <w:pPr>
              <w:rPr>
                <w:rFonts w:ascii="Arial" w:hAnsi="Arial" w:cs="Arial"/>
                <w:sz w:val="24"/>
                <w:szCs w:val="24"/>
              </w:rPr>
            </w:pPr>
            <w:r w:rsidRPr="00D17AF2">
              <w:rPr>
                <w:rFonts w:ascii="Arial" w:hAnsi="Arial" w:cs="Arial"/>
                <w:sz w:val="24"/>
                <w:szCs w:val="24"/>
              </w:rPr>
              <w:t xml:space="preserve">Includes reflections from a group of experts by experience, who commented on </w:t>
            </w:r>
            <w:proofErr w:type="gramStart"/>
            <w:r w:rsidRPr="00D17AF2">
              <w:rPr>
                <w:rFonts w:ascii="Arial" w:hAnsi="Arial" w:cs="Arial"/>
                <w:sz w:val="24"/>
                <w:szCs w:val="24"/>
              </w:rPr>
              <w:t>a number of</w:t>
            </w:r>
            <w:proofErr w:type="gramEnd"/>
            <w:r w:rsidRPr="00D17AF2">
              <w:rPr>
                <w:rFonts w:ascii="Arial" w:hAnsi="Arial" w:cs="Arial"/>
                <w:sz w:val="24"/>
                <w:szCs w:val="24"/>
              </w:rPr>
              <w:t xml:space="preserve"> issues in relation to planning for discharge:</w:t>
            </w:r>
          </w:p>
          <w:p w14:paraId="7036488F" w14:textId="77777777" w:rsidR="00D17AF2" w:rsidRPr="007C1A7D" w:rsidRDefault="00D17AF2" w:rsidP="00635409">
            <w:pPr>
              <w:pStyle w:val="BULLETS"/>
              <w:rPr>
                <w:sz w:val="24"/>
                <w:szCs w:val="24"/>
              </w:rPr>
            </w:pPr>
            <w:r w:rsidRPr="007C1A7D">
              <w:rPr>
                <w:sz w:val="24"/>
                <w:szCs w:val="24"/>
              </w:rPr>
              <w:lastRenderedPageBreak/>
              <w:t xml:space="preserve">it is very </w:t>
            </w:r>
            <w:proofErr w:type="spellStart"/>
            <w:r w:rsidRPr="007C1A7D">
              <w:rPr>
                <w:sz w:val="24"/>
                <w:szCs w:val="24"/>
                <w:u w:val="single"/>
              </w:rPr>
              <w:t>very</w:t>
            </w:r>
            <w:proofErr w:type="spellEnd"/>
            <w:r w:rsidRPr="007C1A7D">
              <w:rPr>
                <w:sz w:val="24"/>
                <w:szCs w:val="24"/>
              </w:rPr>
              <w:t xml:space="preserve"> important to know when you will get out.</w:t>
            </w:r>
          </w:p>
          <w:p w14:paraId="6D8A8CA2" w14:textId="77777777" w:rsidR="00D17AF2" w:rsidRPr="007C1A7D" w:rsidRDefault="00D17AF2" w:rsidP="00635409">
            <w:pPr>
              <w:pStyle w:val="BULLETS"/>
              <w:rPr>
                <w:sz w:val="24"/>
                <w:szCs w:val="24"/>
              </w:rPr>
            </w:pPr>
            <w:r w:rsidRPr="007C1A7D">
              <w:rPr>
                <w:sz w:val="24"/>
                <w:szCs w:val="24"/>
              </w:rPr>
              <w:t>some people have been in hospital a very long time and are used to it.</w:t>
            </w:r>
          </w:p>
          <w:p w14:paraId="77421843" w14:textId="77777777" w:rsidR="00D17AF2" w:rsidRPr="007C1A7D" w:rsidRDefault="00D17AF2" w:rsidP="00635409">
            <w:pPr>
              <w:pStyle w:val="BULLETS"/>
              <w:rPr>
                <w:sz w:val="24"/>
                <w:szCs w:val="24"/>
              </w:rPr>
            </w:pPr>
            <w:r w:rsidRPr="007C1A7D">
              <w:rPr>
                <w:sz w:val="24"/>
                <w:szCs w:val="24"/>
              </w:rPr>
              <w:t>Leaving can be very scary.</w:t>
            </w:r>
          </w:p>
          <w:p w14:paraId="3DA9B475" w14:textId="77777777" w:rsidR="00D17AF2" w:rsidRPr="007C1A7D" w:rsidRDefault="00D17AF2" w:rsidP="00635409">
            <w:pPr>
              <w:pStyle w:val="BULLETS"/>
              <w:rPr>
                <w:sz w:val="24"/>
                <w:szCs w:val="24"/>
              </w:rPr>
            </w:pPr>
            <w:r w:rsidRPr="007C1A7D">
              <w:rPr>
                <w:sz w:val="24"/>
                <w:szCs w:val="24"/>
              </w:rPr>
              <w:t>some people have left hospital with lots of rules and restrictions and have settled well in the community. Rules can be lifted when things go well. This</w:t>
            </w:r>
          </w:p>
          <w:p w14:paraId="327CB88F" w14:textId="77777777" w:rsidR="00D17AF2" w:rsidRPr="007C1A7D" w:rsidRDefault="00D17AF2" w:rsidP="00635409">
            <w:pPr>
              <w:pStyle w:val="BULLETS"/>
              <w:rPr>
                <w:sz w:val="24"/>
                <w:szCs w:val="24"/>
              </w:rPr>
            </w:pPr>
            <w:r w:rsidRPr="007C1A7D">
              <w:rPr>
                <w:sz w:val="24"/>
                <w:szCs w:val="24"/>
              </w:rPr>
              <w:t>is like leaving prison on licence.</w:t>
            </w:r>
          </w:p>
          <w:p w14:paraId="75C1076F" w14:textId="77777777" w:rsidR="00D17AF2" w:rsidRPr="007C1A7D" w:rsidRDefault="00D17AF2" w:rsidP="00635409">
            <w:pPr>
              <w:pStyle w:val="BULLETS"/>
              <w:rPr>
                <w:sz w:val="24"/>
                <w:szCs w:val="24"/>
              </w:rPr>
            </w:pPr>
            <w:r w:rsidRPr="007C1A7D">
              <w:rPr>
                <w:sz w:val="24"/>
                <w:szCs w:val="24"/>
              </w:rPr>
              <w:t>maybe a person should have a choice: having lots and lots of rules and</w:t>
            </w:r>
          </w:p>
          <w:p w14:paraId="09472417" w14:textId="77777777" w:rsidR="00D17AF2" w:rsidRPr="007C1A7D" w:rsidRDefault="00D17AF2" w:rsidP="00635409">
            <w:pPr>
              <w:pStyle w:val="BULLETS"/>
              <w:rPr>
                <w:sz w:val="24"/>
                <w:szCs w:val="24"/>
              </w:rPr>
            </w:pPr>
            <w:r w:rsidRPr="007C1A7D">
              <w:rPr>
                <w:sz w:val="24"/>
                <w:szCs w:val="24"/>
              </w:rPr>
              <w:t>restrictions outside hospital might feel worse than staying in hospital</w:t>
            </w:r>
          </w:p>
          <w:p w14:paraId="09403617" w14:textId="77777777" w:rsidR="00D17AF2" w:rsidRPr="007C1A7D" w:rsidRDefault="00D17AF2" w:rsidP="00635409">
            <w:pPr>
              <w:pStyle w:val="BULLETS"/>
              <w:rPr>
                <w:sz w:val="24"/>
                <w:szCs w:val="24"/>
              </w:rPr>
            </w:pPr>
            <w:r w:rsidRPr="007C1A7D">
              <w:rPr>
                <w:sz w:val="24"/>
                <w:szCs w:val="24"/>
              </w:rPr>
              <w:t>could you ask to go back to hospital if that felt safer?”</w:t>
            </w:r>
          </w:p>
          <w:p w14:paraId="7F67B883" w14:textId="77777777" w:rsidR="00D17AF2" w:rsidRPr="007C1A7D" w:rsidRDefault="00D17AF2" w:rsidP="00C72451">
            <w:pPr>
              <w:rPr>
                <w:rFonts w:ascii="Arial" w:hAnsi="Arial" w:cs="Arial"/>
                <w:sz w:val="24"/>
                <w:szCs w:val="24"/>
              </w:rPr>
            </w:pPr>
          </w:p>
          <w:p w14:paraId="491E8794" w14:textId="77777777" w:rsidR="00D17AF2" w:rsidRPr="007C1A7D" w:rsidRDefault="00D17AF2" w:rsidP="00C72451">
            <w:pPr>
              <w:rPr>
                <w:rFonts w:ascii="Arial" w:hAnsi="Arial" w:cs="Arial"/>
                <w:sz w:val="24"/>
                <w:szCs w:val="24"/>
              </w:rPr>
            </w:pPr>
            <w:r w:rsidRPr="007C1A7D">
              <w:rPr>
                <w:rFonts w:ascii="Arial" w:hAnsi="Arial" w:cs="Arial"/>
                <w:sz w:val="24"/>
                <w:szCs w:val="24"/>
              </w:rPr>
              <w:t>In relation to safeguarding the individual’s rights around plans and support they said:</w:t>
            </w:r>
          </w:p>
          <w:p w14:paraId="56C10803" w14:textId="77777777" w:rsidR="00D17AF2" w:rsidRPr="007C1A7D" w:rsidRDefault="00D17AF2" w:rsidP="00635409">
            <w:pPr>
              <w:pStyle w:val="BULLETS"/>
              <w:rPr>
                <w:sz w:val="24"/>
                <w:szCs w:val="24"/>
              </w:rPr>
            </w:pPr>
            <w:r w:rsidRPr="007C1A7D">
              <w:rPr>
                <w:sz w:val="24"/>
                <w:szCs w:val="24"/>
              </w:rPr>
              <w:t>Having well designed support from people who know how to do it.</w:t>
            </w:r>
          </w:p>
          <w:p w14:paraId="465D43C4" w14:textId="77777777" w:rsidR="00D17AF2" w:rsidRPr="007C1A7D" w:rsidRDefault="00D17AF2" w:rsidP="00635409">
            <w:pPr>
              <w:pStyle w:val="BULLETS"/>
              <w:rPr>
                <w:sz w:val="24"/>
                <w:szCs w:val="24"/>
              </w:rPr>
            </w:pPr>
            <w:r w:rsidRPr="007C1A7D">
              <w:rPr>
                <w:sz w:val="24"/>
                <w:szCs w:val="24"/>
              </w:rPr>
              <w:t>You need to know about your rights: what is OK and what is not OK.</w:t>
            </w:r>
          </w:p>
          <w:p w14:paraId="02FD8688" w14:textId="77777777" w:rsidR="00D17AF2" w:rsidRPr="007C1A7D" w:rsidRDefault="00D17AF2" w:rsidP="00635409">
            <w:pPr>
              <w:pStyle w:val="BULLETS"/>
              <w:rPr>
                <w:sz w:val="24"/>
                <w:szCs w:val="24"/>
              </w:rPr>
            </w:pPr>
            <w:r w:rsidRPr="007C1A7D">
              <w:rPr>
                <w:sz w:val="24"/>
                <w:szCs w:val="24"/>
              </w:rPr>
              <w:t>You need to know how to complain.</w:t>
            </w:r>
          </w:p>
          <w:p w14:paraId="531EB817" w14:textId="77777777" w:rsidR="00D17AF2" w:rsidRPr="007C1A7D" w:rsidRDefault="00D17AF2" w:rsidP="00635409">
            <w:pPr>
              <w:pStyle w:val="BULLETS"/>
              <w:rPr>
                <w:sz w:val="24"/>
                <w:szCs w:val="24"/>
              </w:rPr>
            </w:pPr>
            <w:r w:rsidRPr="007C1A7D">
              <w:rPr>
                <w:sz w:val="24"/>
                <w:szCs w:val="24"/>
              </w:rPr>
              <w:t>You need to know how to appeal about the rules.</w:t>
            </w:r>
          </w:p>
          <w:p w14:paraId="5C893C66" w14:textId="77777777" w:rsidR="00D17AF2" w:rsidRPr="007C1A7D" w:rsidRDefault="00D17AF2" w:rsidP="00635409">
            <w:pPr>
              <w:pStyle w:val="BULLETS"/>
              <w:rPr>
                <w:sz w:val="24"/>
                <w:szCs w:val="24"/>
              </w:rPr>
            </w:pPr>
            <w:r w:rsidRPr="007C1A7D">
              <w:rPr>
                <w:sz w:val="24"/>
                <w:szCs w:val="24"/>
              </w:rPr>
              <w:t>You might need to be able to talk to someone outside the organisation that</w:t>
            </w:r>
          </w:p>
          <w:p w14:paraId="17DEF112" w14:textId="77777777" w:rsidR="00D17AF2" w:rsidRPr="007C1A7D" w:rsidRDefault="00D17AF2" w:rsidP="00635409">
            <w:pPr>
              <w:pStyle w:val="BULLETS"/>
              <w:rPr>
                <w:sz w:val="24"/>
                <w:szCs w:val="24"/>
              </w:rPr>
            </w:pPr>
            <w:r w:rsidRPr="007C1A7D">
              <w:rPr>
                <w:sz w:val="24"/>
                <w:szCs w:val="24"/>
              </w:rPr>
              <w:t>supports you, so you need to know where you can go for help and advice.</w:t>
            </w:r>
          </w:p>
          <w:p w14:paraId="5ED2F51C" w14:textId="77777777" w:rsidR="00D17AF2" w:rsidRPr="007C1A7D" w:rsidRDefault="00D17AF2" w:rsidP="00635409">
            <w:pPr>
              <w:pStyle w:val="BULLETS"/>
              <w:rPr>
                <w:sz w:val="24"/>
                <w:szCs w:val="24"/>
              </w:rPr>
            </w:pPr>
            <w:r w:rsidRPr="007C1A7D">
              <w:rPr>
                <w:sz w:val="24"/>
                <w:szCs w:val="24"/>
              </w:rPr>
              <w:t>You might need support from an advocate. That means someone who knows a lot about your rights and the law, who understands about learning [intellectual] disabilities and can help you speak up.”</w:t>
            </w:r>
          </w:p>
          <w:p w14:paraId="5E122E81" w14:textId="77777777" w:rsidR="00D17AF2" w:rsidRPr="00D17AF2" w:rsidRDefault="00D17AF2" w:rsidP="00C72451">
            <w:pPr>
              <w:rPr>
                <w:rFonts w:ascii="Arial" w:hAnsi="Arial" w:cs="Arial"/>
                <w:sz w:val="24"/>
                <w:szCs w:val="24"/>
              </w:rPr>
            </w:pPr>
          </w:p>
        </w:tc>
      </w:tr>
    </w:tbl>
    <w:p w14:paraId="56CBE05B" w14:textId="77777777" w:rsidR="00D17AF2" w:rsidRP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2D053117" w14:textId="77777777" w:rsidTr="00C72451">
        <w:tc>
          <w:tcPr>
            <w:tcW w:w="9067" w:type="dxa"/>
            <w:gridSpan w:val="2"/>
          </w:tcPr>
          <w:p w14:paraId="666ADF4B" w14:textId="77777777" w:rsidR="00D17AF2" w:rsidRPr="00D17AF2" w:rsidRDefault="00D17AF2" w:rsidP="00C72451">
            <w:pPr>
              <w:rPr>
                <w:rFonts w:ascii="Arial" w:hAnsi="Arial" w:cs="Arial"/>
                <w:b/>
                <w:bCs/>
                <w:sz w:val="24"/>
                <w:szCs w:val="24"/>
              </w:rPr>
            </w:pPr>
            <w:bookmarkStart w:id="8" w:name="doc4"/>
            <w:bookmarkEnd w:id="8"/>
            <w:r w:rsidRPr="00D17AF2">
              <w:rPr>
                <w:rFonts w:ascii="Arial" w:hAnsi="Arial" w:cs="Arial"/>
                <w:b/>
                <w:bCs/>
                <w:sz w:val="24"/>
                <w:szCs w:val="24"/>
              </w:rPr>
              <w:t>Document 4</w:t>
            </w:r>
          </w:p>
        </w:tc>
      </w:tr>
      <w:tr w:rsidR="00D17AF2" w:rsidRPr="00D17AF2" w14:paraId="304E1C48" w14:textId="77777777" w:rsidTr="00C72451">
        <w:tc>
          <w:tcPr>
            <w:tcW w:w="1724" w:type="dxa"/>
          </w:tcPr>
          <w:p w14:paraId="3B3907F6"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15F34295"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Designing solutions for improved support within health, social care and criminal justice for adults with learning disabilities and/or autism who have offended.</w:t>
            </w:r>
          </w:p>
        </w:tc>
      </w:tr>
      <w:tr w:rsidR="00D17AF2" w:rsidRPr="00D17AF2" w14:paraId="65D4E3CF" w14:textId="77777777" w:rsidTr="00C72451">
        <w:tc>
          <w:tcPr>
            <w:tcW w:w="1724" w:type="dxa"/>
          </w:tcPr>
          <w:p w14:paraId="3F9FBAF1" w14:textId="77777777" w:rsidR="00D17AF2" w:rsidRPr="00D17AF2" w:rsidRDefault="00D17AF2" w:rsidP="00C72451">
            <w:pPr>
              <w:rPr>
                <w:rFonts w:ascii="Arial" w:hAnsi="Arial" w:cs="Arial"/>
                <w:sz w:val="24"/>
                <w:szCs w:val="24"/>
              </w:rPr>
            </w:pPr>
            <w:r w:rsidRPr="00D17AF2">
              <w:rPr>
                <w:rFonts w:ascii="Arial" w:hAnsi="Arial" w:cs="Arial"/>
                <w:sz w:val="24"/>
                <w:szCs w:val="24"/>
              </w:rPr>
              <w:t>Published by</w:t>
            </w:r>
          </w:p>
        </w:tc>
        <w:tc>
          <w:tcPr>
            <w:tcW w:w="7343" w:type="dxa"/>
          </w:tcPr>
          <w:p w14:paraId="6DD37FA6" w14:textId="77777777" w:rsidR="00D17AF2" w:rsidRPr="00D17AF2" w:rsidRDefault="00D17AF2" w:rsidP="00C72451">
            <w:pPr>
              <w:rPr>
                <w:rFonts w:ascii="Arial" w:hAnsi="Arial" w:cs="Arial"/>
                <w:sz w:val="24"/>
                <w:szCs w:val="24"/>
              </w:rPr>
            </w:pPr>
            <w:proofErr w:type="spellStart"/>
            <w:r w:rsidRPr="00D17AF2">
              <w:rPr>
                <w:rFonts w:ascii="Arial" w:hAnsi="Arial" w:cs="Arial"/>
                <w:sz w:val="24"/>
                <w:szCs w:val="24"/>
              </w:rPr>
              <w:t>Hollomotz</w:t>
            </w:r>
            <w:proofErr w:type="spellEnd"/>
            <w:r w:rsidRPr="00D17AF2">
              <w:rPr>
                <w:rFonts w:ascii="Arial" w:hAnsi="Arial" w:cs="Arial"/>
                <w:sz w:val="24"/>
                <w:szCs w:val="24"/>
              </w:rPr>
              <w:t xml:space="preserve"> A. and Talbot J. in The Howard Journal of Crime and Justice</w:t>
            </w:r>
          </w:p>
        </w:tc>
      </w:tr>
      <w:tr w:rsidR="00D17AF2" w:rsidRPr="00D17AF2" w14:paraId="4721575E" w14:textId="77777777" w:rsidTr="00C72451">
        <w:tc>
          <w:tcPr>
            <w:tcW w:w="1724" w:type="dxa"/>
          </w:tcPr>
          <w:p w14:paraId="33347A9B"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7F505031" w14:textId="77777777" w:rsidR="00D17AF2" w:rsidRPr="00D17AF2" w:rsidRDefault="00D17AF2" w:rsidP="00C72451">
            <w:pPr>
              <w:rPr>
                <w:rFonts w:ascii="Arial" w:hAnsi="Arial" w:cs="Arial"/>
                <w:sz w:val="24"/>
                <w:szCs w:val="24"/>
              </w:rPr>
            </w:pPr>
            <w:r w:rsidRPr="00D17AF2">
              <w:rPr>
                <w:rFonts w:ascii="Arial" w:hAnsi="Arial" w:cs="Arial"/>
                <w:sz w:val="24"/>
                <w:szCs w:val="24"/>
              </w:rPr>
              <w:t>2021 (Downloaded 23.4.24)</w:t>
            </w:r>
          </w:p>
        </w:tc>
      </w:tr>
      <w:tr w:rsidR="00D17AF2" w:rsidRPr="00D17AF2" w14:paraId="2A00E87F" w14:textId="77777777" w:rsidTr="00C72451">
        <w:tc>
          <w:tcPr>
            <w:tcW w:w="1724" w:type="dxa"/>
          </w:tcPr>
          <w:p w14:paraId="65219CD2"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5589FECD" w14:textId="77777777" w:rsidR="00D17AF2" w:rsidRPr="00D17AF2" w:rsidRDefault="00D17AF2" w:rsidP="00C72451">
            <w:pPr>
              <w:rPr>
                <w:rFonts w:ascii="Arial" w:hAnsi="Arial" w:cs="Arial"/>
                <w:sz w:val="24"/>
                <w:szCs w:val="24"/>
              </w:rPr>
            </w:pPr>
            <w:hyperlink r:id="rId13" w:history="1">
              <w:r w:rsidRPr="00D17AF2">
                <w:rPr>
                  <w:rStyle w:val="Hyperlink"/>
                  <w:rFonts w:ascii="Arial" w:hAnsi="Arial" w:cs="Arial"/>
                  <w:sz w:val="24"/>
                  <w:szCs w:val="24"/>
                </w:rPr>
                <w:t>https://onlinelibrary.wiley.com/doi/full/10.1111/hojo.12414</w:t>
              </w:r>
            </w:hyperlink>
            <w:r w:rsidRPr="00D17AF2">
              <w:rPr>
                <w:rFonts w:ascii="Arial" w:hAnsi="Arial" w:cs="Arial"/>
                <w:sz w:val="24"/>
                <w:szCs w:val="24"/>
              </w:rPr>
              <w:t xml:space="preserve"> </w:t>
            </w:r>
          </w:p>
        </w:tc>
      </w:tr>
      <w:tr w:rsidR="00D17AF2" w:rsidRPr="00D17AF2" w14:paraId="0D56FD7E" w14:textId="77777777" w:rsidTr="00C72451">
        <w:tc>
          <w:tcPr>
            <w:tcW w:w="9067" w:type="dxa"/>
            <w:gridSpan w:val="2"/>
          </w:tcPr>
          <w:p w14:paraId="7FE42ACC" w14:textId="77777777" w:rsidR="00D17AF2" w:rsidRPr="00DB533F" w:rsidRDefault="00D17AF2" w:rsidP="00C72451">
            <w:pPr>
              <w:rPr>
                <w:rFonts w:ascii="Arial" w:hAnsi="Arial" w:cs="Arial"/>
                <w:sz w:val="24"/>
                <w:szCs w:val="24"/>
              </w:rPr>
            </w:pPr>
            <w:r w:rsidRPr="00DB533F">
              <w:rPr>
                <w:rFonts w:ascii="Arial" w:hAnsi="Arial" w:cs="Arial"/>
                <w:sz w:val="24"/>
                <w:szCs w:val="24"/>
              </w:rPr>
              <w:t>Thematic analysis of focused discussions between users, professionals and practitioners from health, social care and criminal justice. Includes accounts from individuals about their experiences of discharge and the factors that supported successful resettlement, including:</w:t>
            </w:r>
          </w:p>
          <w:p w14:paraId="6F4ACC11" w14:textId="77777777" w:rsidR="00D17AF2" w:rsidRPr="00DB533F" w:rsidRDefault="00D17AF2" w:rsidP="00635409">
            <w:pPr>
              <w:pStyle w:val="BULLETS"/>
              <w:rPr>
                <w:sz w:val="24"/>
                <w:szCs w:val="24"/>
              </w:rPr>
            </w:pPr>
            <w:r w:rsidRPr="00DB533F">
              <w:rPr>
                <w:sz w:val="24"/>
                <w:szCs w:val="24"/>
              </w:rPr>
              <w:t>Involvement in the whole process</w:t>
            </w:r>
          </w:p>
          <w:p w14:paraId="2383A10A" w14:textId="77777777" w:rsidR="00D17AF2" w:rsidRPr="00DB533F" w:rsidRDefault="00D17AF2" w:rsidP="00635409">
            <w:pPr>
              <w:pStyle w:val="BULLETS"/>
              <w:rPr>
                <w:sz w:val="24"/>
                <w:szCs w:val="24"/>
              </w:rPr>
            </w:pPr>
            <w:r w:rsidRPr="00DB533F">
              <w:rPr>
                <w:sz w:val="24"/>
                <w:szCs w:val="24"/>
              </w:rPr>
              <w:t>Consistent support, enabling the development of trust</w:t>
            </w:r>
          </w:p>
          <w:p w14:paraId="0BC5AFAA" w14:textId="77777777" w:rsidR="00D17AF2" w:rsidRPr="00DB533F" w:rsidRDefault="00D17AF2" w:rsidP="00635409">
            <w:pPr>
              <w:pStyle w:val="BULLETS"/>
              <w:rPr>
                <w:sz w:val="24"/>
                <w:szCs w:val="24"/>
              </w:rPr>
            </w:pPr>
            <w:r w:rsidRPr="00DB533F">
              <w:rPr>
                <w:sz w:val="24"/>
                <w:szCs w:val="24"/>
              </w:rPr>
              <w:t>Suitable housing</w:t>
            </w:r>
          </w:p>
          <w:p w14:paraId="39F0B49F" w14:textId="77777777" w:rsidR="00D17AF2" w:rsidRPr="00DB533F" w:rsidRDefault="00D17AF2" w:rsidP="00635409">
            <w:pPr>
              <w:pStyle w:val="BULLETS"/>
              <w:rPr>
                <w:sz w:val="24"/>
                <w:szCs w:val="24"/>
              </w:rPr>
            </w:pPr>
            <w:r w:rsidRPr="00DB533F">
              <w:rPr>
                <w:sz w:val="24"/>
                <w:szCs w:val="24"/>
              </w:rPr>
              <w:t>Support to apply for benefits, manage tenancy, pay bills, attend to self-care</w:t>
            </w:r>
          </w:p>
          <w:p w14:paraId="624E0383" w14:textId="77777777" w:rsidR="00D17AF2" w:rsidRPr="00DB533F" w:rsidRDefault="00D17AF2" w:rsidP="00635409">
            <w:pPr>
              <w:pStyle w:val="BULLETS"/>
              <w:rPr>
                <w:sz w:val="24"/>
                <w:szCs w:val="24"/>
              </w:rPr>
            </w:pPr>
            <w:r w:rsidRPr="00DB533F">
              <w:rPr>
                <w:sz w:val="24"/>
                <w:szCs w:val="24"/>
              </w:rPr>
              <w:t>Positive social networks, including occupation</w:t>
            </w:r>
          </w:p>
          <w:p w14:paraId="65E9AAEE" w14:textId="77777777" w:rsidR="00D17AF2" w:rsidRPr="00DB533F" w:rsidRDefault="00D17AF2" w:rsidP="00635409">
            <w:pPr>
              <w:pStyle w:val="BULLETS"/>
              <w:rPr>
                <w:sz w:val="24"/>
                <w:szCs w:val="24"/>
              </w:rPr>
            </w:pPr>
            <w:r w:rsidRPr="00DB533F">
              <w:rPr>
                <w:sz w:val="24"/>
                <w:szCs w:val="24"/>
              </w:rPr>
              <w:t>Peer support</w:t>
            </w:r>
          </w:p>
          <w:p w14:paraId="3A8026A8" w14:textId="77777777" w:rsidR="00D17AF2" w:rsidRPr="00DB533F" w:rsidRDefault="00D17AF2" w:rsidP="00635409">
            <w:pPr>
              <w:pStyle w:val="BULLETS"/>
              <w:rPr>
                <w:sz w:val="24"/>
                <w:szCs w:val="24"/>
              </w:rPr>
            </w:pPr>
            <w:r w:rsidRPr="00DB533F">
              <w:rPr>
                <w:sz w:val="24"/>
                <w:szCs w:val="24"/>
              </w:rPr>
              <w:t>Continued support even when things were going well</w:t>
            </w:r>
            <w:r w:rsidR="00635409" w:rsidRPr="00DB533F">
              <w:rPr>
                <w:sz w:val="24"/>
                <w:szCs w:val="24"/>
              </w:rPr>
              <w:t>.</w:t>
            </w:r>
          </w:p>
          <w:p w14:paraId="504F4D58" w14:textId="2D6894CD" w:rsidR="00635409" w:rsidRPr="00D17AF2" w:rsidRDefault="00635409" w:rsidP="00635409">
            <w:pPr>
              <w:pStyle w:val="BULLETS"/>
              <w:numPr>
                <w:ilvl w:val="0"/>
                <w:numId w:val="0"/>
              </w:numPr>
              <w:ind w:left="720" w:hanging="360"/>
            </w:pPr>
          </w:p>
        </w:tc>
      </w:tr>
    </w:tbl>
    <w:p w14:paraId="1A22362B" w14:textId="053245F9" w:rsidR="00D17AF2" w:rsidRDefault="00D17AF2" w:rsidP="00D17AF2">
      <w:pPr>
        <w:rPr>
          <w:rFonts w:ascii="Arial" w:hAnsi="Arial" w:cs="Arial"/>
          <w:b/>
          <w:bCs/>
        </w:rPr>
      </w:pPr>
    </w:p>
    <w:p w14:paraId="2D84C340" w14:textId="77777777" w:rsidR="00D17AF2" w:rsidRPr="004F44AE" w:rsidRDefault="00D17AF2" w:rsidP="004F44AE">
      <w:pPr>
        <w:pStyle w:val="SUBHEADING2"/>
      </w:pPr>
      <w:r w:rsidRPr="004F44AE">
        <w:lastRenderedPageBreak/>
        <w:t>Examples of local frameworks and experiences</w:t>
      </w:r>
    </w:p>
    <w:tbl>
      <w:tblPr>
        <w:tblStyle w:val="TableGrid"/>
        <w:tblW w:w="9067" w:type="dxa"/>
        <w:tblLook w:val="04A0" w:firstRow="1" w:lastRow="0" w:firstColumn="1" w:lastColumn="0" w:noHBand="0" w:noVBand="1"/>
      </w:tblPr>
      <w:tblGrid>
        <w:gridCol w:w="1724"/>
        <w:gridCol w:w="7343"/>
      </w:tblGrid>
      <w:tr w:rsidR="00D17AF2" w:rsidRPr="00D17AF2" w14:paraId="004F044A" w14:textId="77777777" w:rsidTr="00C72451">
        <w:tc>
          <w:tcPr>
            <w:tcW w:w="9067" w:type="dxa"/>
            <w:gridSpan w:val="2"/>
          </w:tcPr>
          <w:p w14:paraId="5943277E" w14:textId="77777777" w:rsidR="00D17AF2" w:rsidRPr="00D17AF2" w:rsidRDefault="00D17AF2" w:rsidP="00C72451">
            <w:pPr>
              <w:rPr>
                <w:rFonts w:ascii="Arial" w:hAnsi="Arial" w:cs="Arial"/>
                <w:b/>
                <w:bCs/>
                <w:sz w:val="24"/>
                <w:szCs w:val="24"/>
              </w:rPr>
            </w:pPr>
            <w:bookmarkStart w:id="9" w:name="doc5"/>
            <w:bookmarkEnd w:id="9"/>
            <w:r w:rsidRPr="00D17AF2">
              <w:rPr>
                <w:rFonts w:ascii="Arial" w:hAnsi="Arial" w:cs="Arial"/>
                <w:b/>
                <w:bCs/>
                <w:sz w:val="24"/>
                <w:szCs w:val="24"/>
              </w:rPr>
              <w:t>Document 5</w:t>
            </w:r>
          </w:p>
        </w:tc>
      </w:tr>
      <w:tr w:rsidR="00D17AF2" w:rsidRPr="00D17AF2" w14:paraId="0555836D" w14:textId="77777777" w:rsidTr="00C72451">
        <w:tc>
          <w:tcPr>
            <w:tcW w:w="1724" w:type="dxa"/>
          </w:tcPr>
          <w:p w14:paraId="7264337E"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091853DA"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Procedure for discharge or transfer of patients from forensic services</w:t>
            </w:r>
          </w:p>
        </w:tc>
      </w:tr>
      <w:tr w:rsidR="00D17AF2" w:rsidRPr="00D17AF2" w14:paraId="1B19D1E1" w14:textId="77777777" w:rsidTr="00C72451">
        <w:tc>
          <w:tcPr>
            <w:tcW w:w="1724" w:type="dxa"/>
          </w:tcPr>
          <w:p w14:paraId="3C9FAD09" w14:textId="77777777" w:rsidR="00D17AF2" w:rsidRPr="00D17AF2" w:rsidRDefault="00D17AF2" w:rsidP="00C72451">
            <w:pPr>
              <w:rPr>
                <w:rFonts w:ascii="Arial" w:hAnsi="Arial" w:cs="Arial"/>
                <w:sz w:val="24"/>
                <w:szCs w:val="24"/>
              </w:rPr>
            </w:pPr>
            <w:r w:rsidRPr="00D17AF2">
              <w:rPr>
                <w:rFonts w:ascii="Arial" w:hAnsi="Arial" w:cs="Arial"/>
                <w:sz w:val="24"/>
                <w:szCs w:val="24"/>
              </w:rPr>
              <w:t>Published by</w:t>
            </w:r>
          </w:p>
        </w:tc>
        <w:tc>
          <w:tcPr>
            <w:tcW w:w="7343" w:type="dxa"/>
          </w:tcPr>
          <w:p w14:paraId="54BE1433" w14:textId="77777777" w:rsidR="00D17AF2" w:rsidRPr="00D17AF2" w:rsidRDefault="00D17AF2" w:rsidP="00C72451">
            <w:pPr>
              <w:rPr>
                <w:rFonts w:ascii="Arial" w:hAnsi="Arial" w:cs="Arial"/>
                <w:sz w:val="24"/>
                <w:szCs w:val="24"/>
              </w:rPr>
            </w:pPr>
            <w:r w:rsidRPr="00D17AF2">
              <w:rPr>
                <w:rFonts w:ascii="Arial" w:hAnsi="Arial" w:cs="Arial"/>
                <w:sz w:val="24"/>
                <w:szCs w:val="24"/>
              </w:rPr>
              <w:t>Rotherham, Doncaster and South Humber NHS Foundation Trust</w:t>
            </w:r>
          </w:p>
        </w:tc>
      </w:tr>
      <w:tr w:rsidR="00D17AF2" w:rsidRPr="00D17AF2" w14:paraId="43B65169" w14:textId="77777777" w:rsidTr="00C72451">
        <w:tc>
          <w:tcPr>
            <w:tcW w:w="1724" w:type="dxa"/>
          </w:tcPr>
          <w:p w14:paraId="4895670D"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269F2E0C" w14:textId="77777777" w:rsidR="00D17AF2" w:rsidRPr="00D17AF2" w:rsidRDefault="00D17AF2" w:rsidP="00C72451">
            <w:pPr>
              <w:rPr>
                <w:rFonts w:ascii="Arial" w:hAnsi="Arial" w:cs="Arial"/>
                <w:sz w:val="24"/>
                <w:szCs w:val="24"/>
              </w:rPr>
            </w:pPr>
            <w:r w:rsidRPr="00D17AF2">
              <w:rPr>
                <w:rFonts w:ascii="Arial" w:hAnsi="Arial" w:cs="Arial"/>
                <w:sz w:val="24"/>
                <w:szCs w:val="24"/>
              </w:rPr>
              <w:t>2024 (Downloaded 23.4.24)</w:t>
            </w:r>
          </w:p>
        </w:tc>
      </w:tr>
      <w:tr w:rsidR="00D17AF2" w:rsidRPr="00D17AF2" w14:paraId="27E0C366" w14:textId="77777777" w:rsidTr="00C72451">
        <w:tc>
          <w:tcPr>
            <w:tcW w:w="1724" w:type="dxa"/>
          </w:tcPr>
          <w:p w14:paraId="445DF4D2"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638607A9" w14:textId="77777777" w:rsidR="00D17AF2" w:rsidRPr="00D17AF2" w:rsidRDefault="00D17AF2" w:rsidP="00C72451">
            <w:pPr>
              <w:rPr>
                <w:rFonts w:ascii="Arial" w:hAnsi="Arial" w:cs="Arial"/>
                <w:sz w:val="24"/>
                <w:szCs w:val="24"/>
              </w:rPr>
            </w:pPr>
            <w:hyperlink r:id="rId14" w:history="1">
              <w:r w:rsidRPr="00D17AF2">
                <w:rPr>
                  <w:rStyle w:val="Hyperlink"/>
                  <w:rFonts w:ascii="Arial" w:hAnsi="Arial" w:cs="Arial"/>
                  <w:sz w:val="24"/>
                  <w:szCs w:val="24"/>
                </w:rPr>
                <w:t>https://www.rdash.nhs.uk/policies/discharge-or-transfer-of-patients-from-forensic-services-procedure</w:t>
              </w:r>
            </w:hyperlink>
            <w:r w:rsidRPr="00D17AF2">
              <w:rPr>
                <w:rFonts w:ascii="Arial" w:hAnsi="Arial" w:cs="Arial"/>
                <w:sz w:val="24"/>
                <w:szCs w:val="24"/>
              </w:rPr>
              <w:t xml:space="preserve"> </w:t>
            </w:r>
          </w:p>
        </w:tc>
      </w:tr>
      <w:tr w:rsidR="00D17AF2" w:rsidRPr="00D17AF2" w14:paraId="6F9B229B" w14:textId="77777777" w:rsidTr="00C72451">
        <w:tc>
          <w:tcPr>
            <w:tcW w:w="9067" w:type="dxa"/>
            <w:gridSpan w:val="2"/>
          </w:tcPr>
          <w:p w14:paraId="74B4F432" w14:textId="77777777" w:rsidR="00D17AF2" w:rsidRPr="00DB533F" w:rsidRDefault="00D17AF2" w:rsidP="00C72451">
            <w:pPr>
              <w:rPr>
                <w:rFonts w:ascii="Arial" w:hAnsi="Arial" w:cs="Arial"/>
                <w:sz w:val="24"/>
                <w:szCs w:val="24"/>
              </w:rPr>
            </w:pPr>
            <w:r w:rsidRPr="00DB533F">
              <w:rPr>
                <w:rFonts w:ascii="Arial" w:hAnsi="Arial" w:cs="Arial"/>
                <w:sz w:val="24"/>
                <w:szCs w:val="24"/>
              </w:rPr>
              <w:t>Sitting under an overarching forensic service manual, the procedure sets out a comprehensive timeline for discharge planning, in three-month steps starting 12 months before the anticipated discharge and continuing to the immediate post-discharge actions. Includes requirements for:</w:t>
            </w:r>
          </w:p>
          <w:p w14:paraId="5D0921B1" w14:textId="77777777" w:rsidR="00D17AF2" w:rsidRPr="00DB533F" w:rsidRDefault="00D17AF2" w:rsidP="00635409">
            <w:pPr>
              <w:pStyle w:val="BULLETS"/>
              <w:rPr>
                <w:sz w:val="24"/>
                <w:szCs w:val="24"/>
              </w:rPr>
            </w:pPr>
            <w:r w:rsidRPr="00DB533F">
              <w:rPr>
                <w:sz w:val="24"/>
                <w:szCs w:val="24"/>
              </w:rPr>
              <w:t>involvement of the individual, and their family where appropriate</w:t>
            </w:r>
          </w:p>
          <w:p w14:paraId="425E6322" w14:textId="77777777" w:rsidR="00D17AF2" w:rsidRPr="00DB533F" w:rsidRDefault="00D17AF2" w:rsidP="00635409">
            <w:pPr>
              <w:pStyle w:val="BULLETS"/>
              <w:rPr>
                <w:sz w:val="24"/>
                <w:szCs w:val="24"/>
              </w:rPr>
            </w:pPr>
            <w:r w:rsidRPr="00DB533F">
              <w:rPr>
                <w:sz w:val="24"/>
                <w:szCs w:val="24"/>
              </w:rPr>
              <w:t>advocacy support</w:t>
            </w:r>
          </w:p>
          <w:p w14:paraId="3A0DF568" w14:textId="77777777" w:rsidR="00D17AF2" w:rsidRPr="00DB533F" w:rsidRDefault="00D17AF2" w:rsidP="00635409">
            <w:pPr>
              <w:pStyle w:val="BULLETS"/>
              <w:rPr>
                <w:sz w:val="24"/>
                <w:szCs w:val="24"/>
              </w:rPr>
            </w:pPr>
            <w:r w:rsidRPr="00DB533F">
              <w:rPr>
                <w:sz w:val="24"/>
                <w:szCs w:val="24"/>
              </w:rPr>
              <w:t>timely liaison with other agencies (justice, health, social care and housing).</w:t>
            </w:r>
          </w:p>
          <w:p w14:paraId="448C5964" w14:textId="77777777" w:rsidR="00D17AF2" w:rsidRPr="00DB533F" w:rsidRDefault="00D17AF2" w:rsidP="00C72451">
            <w:pPr>
              <w:rPr>
                <w:rFonts w:ascii="Arial" w:hAnsi="Arial" w:cs="Arial"/>
                <w:sz w:val="24"/>
                <w:szCs w:val="24"/>
              </w:rPr>
            </w:pPr>
            <w:r w:rsidRPr="00DB533F">
              <w:rPr>
                <w:rFonts w:ascii="Arial" w:hAnsi="Arial" w:cs="Arial"/>
                <w:sz w:val="24"/>
                <w:szCs w:val="24"/>
              </w:rPr>
              <w:t>Includes detailed section on transition planning with the individual.</w:t>
            </w:r>
          </w:p>
          <w:p w14:paraId="574E3D86" w14:textId="77777777" w:rsidR="00D17AF2" w:rsidRPr="00D17AF2" w:rsidRDefault="00D17AF2" w:rsidP="00C72451">
            <w:pPr>
              <w:rPr>
                <w:rFonts w:ascii="Arial" w:hAnsi="Arial" w:cs="Arial"/>
                <w:sz w:val="24"/>
                <w:szCs w:val="24"/>
              </w:rPr>
            </w:pPr>
          </w:p>
        </w:tc>
      </w:tr>
    </w:tbl>
    <w:p w14:paraId="2D8B87D9" w14:textId="77777777" w:rsidR="00D17AF2" w:rsidRP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3557B6F3" w14:textId="77777777" w:rsidTr="00C72451">
        <w:tc>
          <w:tcPr>
            <w:tcW w:w="9067" w:type="dxa"/>
            <w:gridSpan w:val="2"/>
          </w:tcPr>
          <w:p w14:paraId="5CE76D44" w14:textId="77777777" w:rsidR="00D17AF2" w:rsidRPr="00D17AF2" w:rsidRDefault="00D17AF2" w:rsidP="00C72451">
            <w:pPr>
              <w:rPr>
                <w:rFonts w:ascii="Arial" w:hAnsi="Arial" w:cs="Arial"/>
                <w:b/>
                <w:bCs/>
                <w:sz w:val="24"/>
                <w:szCs w:val="24"/>
              </w:rPr>
            </w:pPr>
            <w:bookmarkStart w:id="10" w:name="doc6"/>
            <w:bookmarkEnd w:id="10"/>
            <w:r w:rsidRPr="00D17AF2">
              <w:rPr>
                <w:rFonts w:ascii="Arial" w:hAnsi="Arial" w:cs="Arial"/>
                <w:b/>
                <w:bCs/>
                <w:sz w:val="24"/>
                <w:szCs w:val="24"/>
              </w:rPr>
              <w:t>Document 6</w:t>
            </w:r>
          </w:p>
        </w:tc>
      </w:tr>
      <w:tr w:rsidR="00D17AF2" w:rsidRPr="00D17AF2" w14:paraId="7E6E29D4" w14:textId="77777777" w:rsidTr="00C72451">
        <w:tc>
          <w:tcPr>
            <w:tcW w:w="1724" w:type="dxa"/>
          </w:tcPr>
          <w:p w14:paraId="01125BAD"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3853B5B1" w14:textId="77777777" w:rsidR="00D17AF2" w:rsidRPr="00D17AF2" w:rsidRDefault="00D17AF2" w:rsidP="00C72451">
            <w:pPr>
              <w:rPr>
                <w:rFonts w:ascii="Arial" w:hAnsi="Arial" w:cs="Arial"/>
                <w:sz w:val="24"/>
                <w:szCs w:val="24"/>
              </w:rPr>
            </w:pPr>
            <w:r w:rsidRPr="00D17AF2">
              <w:rPr>
                <w:rFonts w:ascii="Arial" w:hAnsi="Arial" w:cs="Arial"/>
                <w:b/>
                <w:bCs/>
                <w:sz w:val="24"/>
                <w:szCs w:val="24"/>
              </w:rPr>
              <w:t>Framework for hospital discharges</w:t>
            </w:r>
          </w:p>
        </w:tc>
      </w:tr>
      <w:tr w:rsidR="00D17AF2" w:rsidRPr="00D17AF2" w14:paraId="3F9081F7" w14:textId="77777777" w:rsidTr="00C72451">
        <w:tc>
          <w:tcPr>
            <w:tcW w:w="1724" w:type="dxa"/>
          </w:tcPr>
          <w:p w14:paraId="6347B036" w14:textId="77777777" w:rsidR="00D17AF2" w:rsidRPr="00D17AF2" w:rsidRDefault="00D17AF2" w:rsidP="00C72451">
            <w:pPr>
              <w:rPr>
                <w:rFonts w:ascii="Arial" w:hAnsi="Arial" w:cs="Arial"/>
                <w:sz w:val="24"/>
                <w:szCs w:val="24"/>
              </w:rPr>
            </w:pPr>
            <w:r w:rsidRPr="00D17AF2">
              <w:rPr>
                <w:rFonts w:ascii="Arial" w:hAnsi="Arial" w:cs="Arial"/>
                <w:sz w:val="24"/>
                <w:szCs w:val="24"/>
              </w:rPr>
              <w:t>Published by</w:t>
            </w:r>
          </w:p>
        </w:tc>
        <w:tc>
          <w:tcPr>
            <w:tcW w:w="7343" w:type="dxa"/>
          </w:tcPr>
          <w:p w14:paraId="503FEDBE" w14:textId="77777777" w:rsidR="00D17AF2" w:rsidRPr="00D17AF2" w:rsidRDefault="00D17AF2" w:rsidP="00C72451">
            <w:pPr>
              <w:rPr>
                <w:rFonts w:ascii="Arial" w:hAnsi="Arial" w:cs="Arial"/>
                <w:sz w:val="24"/>
                <w:szCs w:val="24"/>
              </w:rPr>
            </w:pPr>
            <w:r w:rsidRPr="00D17AF2">
              <w:rPr>
                <w:rFonts w:ascii="Arial" w:hAnsi="Arial" w:cs="Arial"/>
                <w:sz w:val="24"/>
                <w:szCs w:val="24"/>
              </w:rPr>
              <w:t>Essex Community Offending-behaviour Service (ECOS)</w:t>
            </w:r>
          </w:p>
        </w:tc>
      </w:tr>
      <w:tr w:rsidR="00D17AF2" w:rsidRPr="00D17AF2" w14:paraId="785B6ABB" w14:textId="77777777" w:rsidTr="00C72451">
        <w:tc>
          <w:tcPr>
            <w:tcW w:w="1724" w:type="dxa"/>
          </w:tcPr>
          <w:p w14:paraId="25D6C8CF"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3BE26C24" w14:textId="77777777" w:rsidR="00D17AF2" w:rsidRPr="00D17AF2" w:rsidRDefault="00D17AF2" w:rsidP="00C72451">
            <w:pPr>
              <w:rPr>
                <w:rFonts w:ascii="Arial" w:hAnsi="Arial" w:cs="Arial"/>
                <w:sz w:val="24"/>
                <w:szCs w:val="24"/>
              </w:rPr>
            </w:pPr>
            <w:r w:rsidRPr="00D17AF2">
              <w:rPr>
                <w:rFonts w:ascii="Arial" w:hAnsi="Arial" w:cs="Arial"/>
                <w:sz w:val="24"/>
                <w:szCs w:val="24"/>
              </w:rPr>
              <w:t>2024 (Downloaded 13.5.24)</w:t>
            </w:r>
          </w:p>
        </w:tc>
      </w:tr>
      <w:tr w:rsidR="00D17AF2" w:rsidRPr="00D17AF2" w14:paraId="33514E23" w14:textId="77777777" w:rsidTr="00C72451">
        <w:tc>
          <w:tcPr>
            <w:tcW w:w="1724" w:type="dxa"/>
          </w:tcPr>
          <w:p w14:paraId="661A76FA"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20533628" w14:textId="7F492DDF" w:rsidR="00D17AF2" w:rsidRPr="00D17AF2" w:rsidRDefault="00D17AF2" w:rsidP="00C72451">
            <w:pPr>
              <w:rPr>
                <w:rFonts w:ascii="Arial" w:hAnsi="Arial" w:cs="Arial"/>
                <w:sz w:val="24"/>
                <w:szCs w:val="24"/>
              </w:rPr>
            </w:pPr>
            <w:r w:rsidRPr="00D17AF2">
              <w:rPr>
                <w:rFonts w:ascii="Arial" w:hAnsi="Arial" w:cs="Arial"/>
                <w:sz w:val="24"/>
                <w:szCs w:val="24"/>
              </w:rPr>
              <w:t xml:space="preserve">Obtained by personal communication. Accessible </w:t>
            </w:r>
            <w:hyperlink r:id="rId15" w:history="1">
              <w:r w:rsidRPr="00D17AF2">
                <w:rPr>
                  <w:rStyle w:val="Hyperlink"/>
                  <w:rFonts w:ascii="Arial" w:hAnsi="Arial" w:cs="Arial"/>
                  <w:sz w:val="24"/>
                  <w:szCs w:val="24"/>
                </w:rPr>
                <w:t>here</w:t>
              </w:r>
            </w:hyperlink>
          </w:p>
        </w:tc>
      </w:tr>
      <w:tr w:rsidR="00D17AF2" w:rsidRPr="00D17AF2" w14:paraId="7D4F54BC" w14:textId="77777777" w:rsidTr="00C72451">
        <w:tc>
          <w:tcPr>
            <w:tcW w:w="9067" w:type="dxa"/>
            <w:gridSpan w:val="2"/>
          </w:tcPr>
          <w:p w14:paraId="512F51A1" w14:textId="77777777" w:rsidR="00D17AF2" w:rsidRPr="00DB533F" w:rsidRDefault="00D17AF2" w:rsidP="00C72451">
            <w:pPr>
              <w:rPr>
                <w:rFonts w:ascii="Arial" w:hAnsi="Arial" w:cs="Arial"/>
                <w:sz w:val="24"/>
                <w:szCs w:val="24"/>
              </w:rPr>
            </w:pPr>
            <w:r w:rsidRPr="00DB533F">
              <w:rPr>
                <w:rFonts w:ascii="Arial" w:hAnsi="Arial" w:cs="Arial"/>
                <w:sz w:val="24"/>
                <w:szCs w:val="24"/>
              </w:rPr>
              <w:t>Short list of bullet points that summarise the roles of the community learning disability forensic service, covering:</w:t>
            </w:r>
          </w:p>
          <w:p w14:paraId="1F5B812E" w14:textId="77777777" w:rsidR="00D17AF2" w:rsidRPr="00DB533F" w:rsidRDefault="00D17AF2" w:rsidP="00635409">
            <w:pPr>
              <w:pStyle w:val="BULLETS"/>
              <w:rPr>
                <w:sz w:val="24"/>
                <w:szCs w:val="24"/>
              </w:rPr>
            </w:pPr>
            <w:proofErr w:type="spellStart"/>
            <w:r w:rsidRPr="00DB533F">
              <w:rPr>
                <w:sz w:val="24"/>
                <w:szCs w:val="24"/>
              </w:rPr>
              <w:t>Inreach</w:t>
            </w:r>
            <w:proofErr w:type="spellEnd"/>
            <w:r w:rsidRPr="00DB533F">
              <w:rPr>
                <w:sz w:val="24"/>
                <w:szCs w:val="24"/>
              </w:rPr>
              <w:t xml:space="preserve"> to hospital (including ward rounds, CPA meetings, etc)</w:t>
            </w:r>
          </w:p>
          <w:p w14:paraId="14778693" w14:textId="77777777" w:rsidR="00D17AF2" w:rsidRPr="00DB533F" w:rsidRDefault="00D17AF2" w:rsidP="00635409">
            <w:pPr>
              <w:pStyle w:val="BULLETS"/>
              <w:rPr>
                <w:sz w:val="24"/>
                <w:szCs w:val="24"/>
              </w:rPr>
            </w:pPr>
            <w:r w:rsidRPr="00DB533F">
              <w:rPr>
                <w:sz w:val="24"/>
                <w:szCs w:val="24"/>
              </w:rPr>
              <w:t>Support to patient and the receiving provider during transition to discharge, including training for provider</w:t>
            </w:r>
          </w:p>
          <w:p w14:paraId="4872661B" w14:textId="77777777" w:rsidR="00D17AF2" w:rsidRPr="00DB533F" w:rsidRDefault="00D17AF2" w:rsidP="00635409">
            <w:pPr>
              <w:pStyle w:val="BULLETS"/>
              <w:rPr>
                <w:sz w:val="24"/>
                <w:szCs w:val="24"/>
              </w:rPr>
            </w:pPr>
            <w:r w:rsidRPr="00DB533F">
              <w:rPr>
                <w:sz w:val="24"/>
                <w:szCs w:val="24"/>
              </w:rPr>
              <w:t>Development of risk-taking programmes for the patient</w:t>
            </w:r>
          </w:p>
          <w:p w14:paraId="67C3F631" w14:textId="77777777" w:rsidR="00D17AF2" w:rsidRPr="00DB533F" w:rsidRDefault="00D17AF2" w:rsidP="00635409">
            <w:pPr>
              <w:pStyle w:val="BULLETS"/>
              <w:rPr>
                <w:sz w:val="24"/>
                <w:szCs w:val="24"/>
              </w:rPr>
            </w:pPr>
            <w:r w:rsidRPr="00DB533F">
              <w:rPr>
                <w:sz w:val="24"/>
                <w:szCs w:val="24"/>
              </w:rPr>
              <w:t>Monitoring</w:t>
            </w:r>
          </w:p>
          <w:p w14:paraId="63C8B494" w14:textId="77777777" w:rsidR="00D17AF2" w:rsidRPr="00DB533F" w:rsidRDefault="00D17AF2" w:rsidP="00635409">
            <w:pPr>
              <w:pStyle w:val="BULLETS"/>
              <w:rPr>
                <w:sz w:val="24"/>
                <w:szCs w:val="24"/>
              </w:rPr>
            </w:pPr>
            <w:r w:rsidRPr="00DB533F">
              <w:rPr>
                <w:sz w:val="24"/>
                <w:szCs w:val="24"/>
              </w:rPr>
              <w:t>Liaison with other agencies, including police, probation, etc</w:t>
            </w:r>
          </w:p>
          <w:p w14:paraId="25C4787F" w14:textId="77777777" w:rsidR="00D17AF2" w:rsidRPr="00DB533F" w:rsidRDefault="00D17AF2" w:rsidP="00C72451">
            <w:pPr>
              <w:rPr>
                <w:rFonts w:ascii="Arial" w:hAnsi="Arial" w:cs="Arial"/>
                <w:sz w:val="24"/>
                <w:szCs w:val="24"/>
              </w:rPr>
            </w:pPr>
          </w:p>
        </w:tc>
      </w:tr>
    </w:tbl>
    <w:p w14:paraId="67729DC4" w14:textId="77777777" w:rsidR="00D17AF2" w:rsidRP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39EF1894" w14:textId="77777777" w:rsidTr="00C72451">
        <w:tc>
          <w:tcPr>
            <w:tcW w:w="9067" w:type="dxa"/>
            <w:gridSpan w:val="2"/>
          </w:tcPr>
          <w:p w14:paraId="331B5094" w14:textId="77777777" w:rsidR="00D17AF2" w:rsidRPr="00D17AF2" w:rsidRDefault="00D17AF2" w:rsidP="00C72451">
            <w:pPr>
              <w:rPr>
                <w:rFonts w:ascii="Arial" w:hAnsi="Arial" w:cs="Arial"/>
                <w:b/>
                <w:bCs/>
                <w:sz w:val="24"/>
                <w:szCs w:val="24"/>
              </w:rPr>
            </w:pPr>
            <w:bookmarkStart w:id="11" w:name="doc7"/>
            <w:bookmarkEnd w:id="11"/>
            <w:r w:rsidRPr="00D17AF2">
              <w:rPr>
                <w:rFonts w:ascii="Arial" w:hAnsi="Arial" w:cs="Arial"/>
                <w:b/>
                <w:bCs/>
                <w:sz w:val="24"/>
                <w:szCs w:val="24"/>
              </w:rPr>
              <w:t>Document 7</w:t>
            </w:r>
          </w:p>
        </w:tc>
      </w:tr>
      <w:tr w:rsidR="00D17AF2" w:rsidRPr="00D17AF2" w14:paraId="25EADC44" w14:textId="77777777" w:rsidTr="00C72451">
        <w:tc>
          <w:tcPr>
            <w:tcW w:w="1724" w:type="dxa"/>
          </w:tcPr>
          <w:p w14:paraId="248EC54D"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1433E528" w14:textId="77777777" w:rsidR="00D17AF2" w:rsidRPr="00D17AF2" w:rsidRDefault="00D17AF2" w:rsidP="00C72451">
            <w:pPr>
              <w:rPr>
                <w:rFonts w:ascii="Arial" w:hAnsi="Arial" w:cs="Arial"/>
                <w:sz w:val="24"/>
                <w:szCs w:val="24"/>
              </w:rPr>
            </w:pPr>
            <w:r w:rsidRPr="00D17AF2">
              <w:rPr>
                <w:rFonts w:ascii="Arial" w:hAnsi="Arial" w:cs="Arial"/>
                <w:b/>
                <w:bCs/>
                <w:sz w:val="24"/>
                <w:szCs w:val="24"/>
              </w:rPr>
              <w:t xml:space="preserve">Discharge checklist </w:t>
            </w:r>
          </w:p>
        </w:tc>
      </w:tr>
      <w:tr w:rsidR="00D17AF2" w:rsidRPr="00D17AF2" w14:paraId="1EEF0864" w14:textId="77777777" w:rsidTr="00C72451">
        <w:tc>
          <w:tcPr>
            <w:tcW w:w="1724" w:type="dxa"/>
          </w:tcPr>
          <w:p w14:paraId="3E10E10A" w14:textId="77777777" w:rsidR="00D17AF2" w:rsidRPr="00D17AF2" w:rsidRDefault="00D17AF2" w:rsidP="00C72451">
            <w:pPr>
              <w:rPr>
                <w:rFonts w:ascii="Arial" w:hAnsi="Arial" w:cs="Arial"/>
                <w:sz w:val="24"/>
                <w:szCs w:val="24"/>
              </w:rPr>
            </w:pPr>
            <w:r w:rsidRPr="00D17AF2">
              <w:rPr>
                <w:rFonts w:ascii="Arial" w:hAnsi="Arial" w:cs="Arial"/>
                <w:sz w:val="24"/>
                <w:szCs w:val="24"/>
              </w:rPr>
              <w:t>Published by</w:t>
            </w:r>
          </w:p>
        </w:tc>
        <w:tc>
          <w:tcPr>
            <w:tcW w:w="7343" w:type="dxa"/>
          </w:tcPr>
          <w:p w14:paraId="28960949" w14:textId="77777777" w:rsidR="00D17AF2" w:rsidRPr="00D17AF2" w:rsidRDefault="00D17AF2" w:rsidP="00C72451">
            <w:pPr>
              <w:rPr>
                <w:rFonts w:ascii="Arial" w:hAnsi="Arial" w:cs="Arial"/>
                <w:sz w:val="24"/>
                <w:szCs w:val="24"/>
              </w:rPr>
            </w:pPr>
            <w:r w:rsidRPr="00D17AF2">
              <w:rPr>
                <w:rFonts w:ascii="Arial" w:hAnsi="Arial" w:cs="Arial"/>
                <w:sz w:val="24"/>
                <w:szCs w:val="24"/>
              </w:rPr>
              <w:t>Lancashire Transforming Care Partnership</w:t>
            </w:r>
          </w:p>
        </w:tc>
      </w:tr>
      <w:tr w:rsidR="00D17AF2" w:rsidRPr="00D17AF2" w14:paraId="7AF34589" w14:textId="77777777" w:rsidTr="00C72451">
        <w:tc>
          <w:tcPr>
            <w:tcW w:w="1724" w:type="dxa"/>
          </w:tcPr>
          <w:p w14:paraId="5321BA1F"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4FEE1047" w14:textId="77777777" w:rsidR="00D17AF2" w:rsidRPr="00D17AF2" w:rsidRDefault="00D17AF2" w:rsidP="00C72451">
            <w:pPr>
              <w:rPr>
                <w:rFonts w:ascii="Arial" w:hAnsi="Arial" w:cs="Arial"/>
                <w:sz w:val="24"/>
                <w:szCs w:val="24"/>
              </w:rPr>
            </w:pPr>
            <w:r w:rsidRPr="00D17AF2">
              <w:rPr>
                <w:rFonts w:ascii="Arial" w:hAnsi="Arial" w:cs="Arial"/>
                <w:sz w:val="24"/>
                <w:szCs w:val="24"/>
              </w:rPr>
              <w:t>2016 (Downloaded 13.5.24)</w:t>
            </w:r>
          </w:p>
        </w:tc>
      </w:tr>
      <w:tr w:rsidR="00D17AF2" w:rsidRPr="00D17AF2" w14:paraId="01EE399C" w14:textId="77777777" w:rsidTr="00C72451">
        <w:tc>
          <w:tcPr>
            <w:tcW w:w="1724" w:type="dxa"/>
          </w:tcPr>
          <w:p w14:paraId="61BF9F7D"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0F566F08" w14:textId="14F74FBB" w:rsidR="00D17AF2" w:rsidRPr="00D17AF2" w:rsidRDefault="00D17AF2" w:rsidP="00C72451">
            <w:pPr>
              <w:rPr>
                <w:rFonts w:ascii="Arial" w:hAnsi="Arial" w:cs="Arial"/>
                <w:sz w:val="24"/>
                <w:szCs w:val="24"/>
              </w:rPr>
            </w:pPr>
            <w:r w:rsidRPr="00D17AF2">
              <w:rPr>
                <w:rFonts w:ascii="Arial" w:hAnsi="Arial" w:cs="Arial"/>
                <w:sz w:val="24"/>
                <w:szCs w:val="24"/>
              </w:rPr>
              <w:t xml:space="preserve">Obtained by personal communication. Accessible </w:t>
            </w:r>
            <w:hyperlink r:id="rId16" w:history="1">
              <w:r w:rsidRPr="00D17AF2">
                <w:rPr>
                  <w:rStyle w:val="Hyperlink"/>
                  <w:rFonts w:ascii="Arial" w:hAnsi="Arial" w:cs="Arial"/>
                  <w:sz w:val="24"/>
                  <w:szCs w:val="24"/>
                </w:rPr>
                <w:t>here</w:t>
              </w:r>
            </w:hyperlink>
          </w:p>
        </w:tc>
      </w:tr>
      <w:tr w:rsidR="00D17AF2" w:rsidRPr="00D17AF2" w14:paraId="3D416D7F" w14:textId="77777777" w:rsidTr="00C72451">
        <w:tc>
          <w:tcPr>
            <w:tcW w:w="9067" w:type="dxa"/>
            <w:gridSpan w:val="2"/>
          </w:tcPr>
          <w:p w14:paraId="2B24D5E3" w14:textId="77777777" w:rsidR="00D17AF2" w:rsidRPr="00DB533F" w:rsidRDefault="00D17AF2" w:rsidP="00C72451">
            <w:pPr>
              <w:rPr>
                <w:rFonts w:ascii="Arial" w:hAnsi="Arial" w:cs="Arial"/>
                <w:sz w:val="24"/>
                <w:szCs w:val="24"/>
              </w:rPr>
            </w:pPr>
            <w:r w:rsidRPr="00DB533F">
              <w:rPr>
                <w:rFonts w:ascii="Arial" w:hAnsi="Arial" w:cs="Arial"/>
                <w:sz w:val="24"/>
                <w:szCs w:val="24"/>
              </w:rPr>
              <w:t>Checklist setting out tasks for hospital and community services against a timeline leading up to discharge. Covers all discharges, but includes some forensic-specific points, including:</w:t>
            </w:r>
          </w:p>
          <w:p w14:paraId="3F2E327E" w14:textId="77777777" w:rsidR="00D17AF2" w:rsidRPr="00DB533F" w:rsidRDefault="00D17AF2" w:rsidP="00635409">
            <w:pPr>
              <w:pStyle w:val="BULLETS"/>
              <w:rPr>
                <w:sz w:val="24"/>
                <w:szCs w:val="24"/>
              </w:rPr>
            </w:pPr>
            <w:r w:rsidRPr="00DB533F">
              <w:rPr>
                <w:sz w:val="24"/>
                <w:szCs w:val="24"/>
              </w:rPr>
              <w:t>Offence-specific assessments, risk mitigations and relapse prevention plans</w:t>
            </w:r>
          </w:p>
          <w:p w14:paraId="6A53F220" w14:textId="77777777" w:rsidR="00D17AF2" w:rsidRPr="00DB533F" w:rsidRDefault="00D17AF2" w:rsidP="00635409">
            <w:pPr>
              <w:pStyle w:val="BULLETS"/>
              <w:rPr>
                <w:sz w:val="24"/>
                <w:szCs w:val="24"/>
              </w:rPr>
            </w:pPr>
            <w:r w:rsidRPr="00DB533F">
              <w:rPr>
                <w:sz w:val="24"/>
                <w:szCs w:val="24"/>
              </w:rPr>
              <w:t>Reviewing restrictions that can be reduced and those that need to be risk-tested; checking what legal frameworks may be needed</w:t>
            </w:r>
          </w:p>
          <w:p w14:paraId="317C941C" w14:textId="77777777" w:rsidR="00D17AF2" w:rsidRPr="00DB533F" w:rsidRDefault="00D17AF2" w:rsidP="00635409">
            <w:pPr>
              <w:pStyle w:val="BULLETS"/>
              <w:rPr>
                <w:sz w:val="24"/>
                <w:szCs w:val="24"/>
              </w:rPr>
            </w:pPr>
            <w:r w:rsidRPr="00DB533F">
              <w:rPr>
                <w:sz w:val="24"/>
                <w:szCs w:val="24"/>
              </w:rPr>
              <w:lastRenderedPageBreak/>
              <w:t>Completing MAPPA requirements</w:t>
            </w:r>
          </w:p>
          <w:p w14:paraId="134AD1E3" w14:textId="77777777" w:rsidR="00D17AF2" w:rsidRPr="00DB533F" w:rsidRDefault="00D17AF2" w:rsidP="00635409">
            <w:pPr>
              <w:pStyle w:val="BULLETS"/>
              <w:rPr>
                <w:sz w:val="24"/>
                <w:szCs w:val="24"/>
              </w:rPr>
            </w:pPr>
            <w:r w:rsidRPr="00DB533F">
              <w:rPr>
                <w:sz w:val="24"/>
                <w:szCs w:val="24"/>
              </w:rPr>
              <w:t>Liaising with police, Parole Board, MHCS as required</w:t>
            </w:r>
          </w:p>
          <w:p w14:paraId="78E80554" w14:textId="77777777" w:rsidR="00D17AF2" w:rsidRPr="00DB533F" w:rsidRDefault="00D17AF2" w:rsidP="00635409">
            <w:pPr>
              <w:pStyle w:val="BULLETS"/>
              <w:rPr>
                <w:sz w:val="24"/>
                <w:szCs w:val="24"/>
              </w:rPr>
            </w:pPr>
            <w:r w:rsidRPr="00DB533F">
              <w:rPr>
                <w:sz w:val="24"/>
                <w:szCs w:val="24"/>
              </w:rPr>
              <w:t>Identifying skills and competencies required from provider</w:t>
            </w:r>
            <w:r w:rsidR="00635409" w:rsidRPr="00DB533F">
              <w:rPr>
                <w:sz w:val="24"/>
                <w:szCs w:val="24"/>
              </w:rPr>
              <w:t>.</w:t>
            </w:r>
          </w:p>
          <w:p w14:paraId="3862B188" w14:textId="6813211D" w:rsidR="00635409" w:rsidRPr="00DB533F" w:rsidRDefault="00635409" w:rsidP="00635409">
            <w:pPr>
              <w:pStyle w:val="BULLETS"/>
              <w:numPr>
                <w:ilvl w:val="0"/>
                <w:numId w:val="0"/>
              </w:numPr>
              <w:ind w:left="720" w:hanging="360"/>
              <w:rPr>
                <w:sz w:val="24"/>
                <w:szCs w:val="24"/>
              </w:rPr>
            </w:pPr>
          </w:p>
        </w:tc>
      </w:tr>
    </w:tbl>
    <w:p w14:paraId="121278BB" w14:textId="77777777" w:rsidR="00D17AF2" w:rsidRP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61674471" w14:textId="77777777" w:rsidTr="00C72451">
        <w:tc>
          <w:tcPr>
            <w:tcW w:w="9067" w:type="dxa"/>
            <w:gridSpan w:val="2"/>
          </w:tcPr>
          <w:p w14:paraId="69AE5E5F" w14:textId="77777777" w:rsidR="00D17AF2" w:rsidRPr="00D17AF2" w:rsidRDefault="00D17AF2" w:rsidP="00C72451">
            <w:pPr>
              <w:rPr>
                <w:rFonts w:ascii="Arial" w:hAnsi="Arial" w:cs="Arial"/>
                <w:b/>
                <w:bCs/>
                <w:sz w:val="24"/>
                <w:szCs w:val="24"/>
              </w:rPr>
            </w:pPr>
            <w:bookmarkStart w:id="12" w:name="doc8"/>
            <w:bookmarkEnd w:id="12"/>
            <w:r w:rsidRPr="00D17AF2">
              <w:rPr>
                <w:rFonts w:ascii="Arial" w:hAnsi="Arial" w:cs="Arial"/>
                <w:b/>
                <w:bCs/>
                <w:sz w:val="24"/>
                <w:szCs w:val="24"/>
              </w:rPr>
              <w:t>Document 8</w:t>
            </w:r>
          </w:p>
        </w:tc>
      </w:tr>
      <w:tr w:rsidR="00D17AF2" w:rsidRPr="00D17AF2" w14:paraId="3EB78F42" w14:textId="77777777" w:rsidTr="00C72451">
        <w:tc>
          <w:tcPr>
            <w:tcW w:w="1724" w:type="dxa"/>
          </w:tcPr>
          <w:p w14:paraId="51B98C66"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564C0DBA"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 xml:space="preserve">South West’s </w:t>
            </w:r>
            <w:r w:rsidRPr="00D17AF2">
              <w:rPr>
                <w:rFonts w:ascii="Arial" w:hAnsi="Arial" w:cs="Arial"/>
                <w:b/>
                <w:bCs/>
                <w:sz w:val="24"/>
                <w:szCs w:val="24"/>
                <w:lang w:val="en-US"/>
              </w:rPr>
              <w:t xml:space="preserve">integrated model </w:t>
            </w:r>
            <w:r w:rsidRPr="00D17AF2">
              <w:rPr>
                <w:rFonts w:ascii="Arial" w:hAnsi="Arial" w:cs="Arial"/>
                <w:b/>
                <w:bCs/>
                <w:sz w:val="24"/>
                <w:szCs w:val="24"/>
              </w:rPr>
              <w:t>of community and inpatient care in place for people with a learning disability and autistic people who have forensic/criminal justice-related needs</w:t>
            </w:r>
          </w:p>
        </w:tc>
      </w:tr>
      <w:tr w:rsidR="00D17AF2" w:rsidRPr="00D17AF2" w14:paraId="0F741DB8" w14:textId="77777777" w:rsidTr="00C72451">
        <w:tc>
          <w:tcPr>
            <w:tcW w:w="1724" w:type="dxa"/>
          </w:tcPr>
          <w:p w14:paraId="22FFA607" w14:textId="77777777" w:rsidR="00D17AF2" w:rsidRPr="00D17AF2" w:rsidRDefault="00D17AF2" w:rsidP="00C72451">
            <w:pPr>
              <w:rPr>
                <w:rFonts w:ascii="Arial" w:hAnsi="Arial" w:cs="Arial"/>
                <w:sz w:val="24"/>
                <w:szCs w:val="24"/>
              </w:rPr>
            </w:pPr>
            <w:r w:rsidRPr="00D17AF2">
              <w:rPr>
                <w:rFonts w:ascii="Arial" w:hAnsi="Arial" w:cs="Arial"/>
                <w:sz w:val="24"/>
                <w:szCs w:val="24"/>
              </w:rPr>
              <w:t>Published by</w:t>
            </w:r>
          </w:p>
        </w:tc>
        <w:tc>
          <w:tcPr>
            <w:tcW w:w="7343" w:type="dxa"/>
          </w:tcPr>
          <w:p w14:paraId="44912638" w14:textId="77777777" w:rsidR="00D17AF2" w:rsidRPr="00D17AF2" w:rsidRDefault="00D17AF2" w:rsidP="00C72451">
            <w:pPr>
              <w:rPr>
                <w:rFonts w:ascii="Arial" w:hAnsi="Arial" w:cs="Arial"/>
                <w:sz w:val="24"/>
                <w:szCs w:val="24"/>
              </w:rPr>
            </w:pPr>
            <w:r w:rsidRPr="00D17AF2">
              <w:rPr>
                <w:rFonts w:ascii="Arial" w:hAnsi="Arial" w:cs="Arial"/>
                <w:sz w:val="24"/>
                <w:szCs w:val="24"/>
              </w:rPr>
              <w:t>NHSE Specialised Commissioning webinar</w:t>
            </w:r>
          </w:p>
        </w:tc>
      </w:tr>
      <w:tr w:rsidR="00D17AF2" w:rsidRPr="00D17AF2" w14:paraId="0F74800B" w14:textId="77777777" w:rsidTr="00C72451">
        <w:tc>
          <w:tcPr>
            <w:tcW w:w="1724" w:type="dxa"/>
          </w:tcPr>
          <w:p w14:paraId="74A4DA7B"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735E9B30" w14:textId="77777777" w:rsidR="00D17AF2" w:rsidRPr="00D17AF2" w:rsidRDefault="00D17AF2" w:rsidP="00C72451">
            <w:pPr>
              <w:rPr>
                <w:rFonts w:ascii="Arial" w:hAnsi="Arial" w:cs="Arial"/>
                <w:sz w:val="24"/>
                <w:szCs w:val="24"/>
              </w:rPr>
            </w:pPr>
            <w:r w:rsidRPr="00D17AF2">
              <w:rPr>
                <w:rFonts w:ascii="Arial" w:hAnsi="Arial" w:cs="Arial"/>
                <w:sz w:val="24"/>
                <w:szCs w:val="24"/>
              </w:rPr>
              <w:t>2021 (Downloaded 13.5.24)</w:t>
            </w:r>
          </w:p>
        </w:tc>
      </w:tr>
      <w:tr w:rsidR="00D17AF2" w:rsidRPr="00D17AF2" w14:paraId="3303C713" w14:textId="77777777" w:rsidTr="00C72451">
        <w:tc>
          <w:tcPr>
            <w:tcW w:w="1724" w:type="dxa"/>
          </w:tcPr>
          <w:p w14:paraId="0360E65D"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37723263" w14:textId="641675A4" w:rsidR="00D17AF2" w:rsidRPr="00D17AF2" w:rsidRDefault="00D17AF2" w:rsidP="00C72451">
            <w:pPr>
              <w:rPr>
                <w:rFonts w:ascii="Arial" w:hAnsi="Arial" w:cs="Arial"/>
                <w:sz w:val="24"/>
                <w:szCs w:val="24"/>
              </w:rPr>
            </w:pPr>
            <w:r w:rsidRPr="00D17AF2">
              <w:rPr>
                <w:rFonts w:ascii="Arial" w:hAnsi="Arial" w:cs="Arial"/>
                <w:sz w:val="24"/>
                <w:szCs w:val="24"/>
              </w:rPr>
              <w:t xml:space="preserve">Obtained by personal communication. Accessible </w:t>
            </w:r>
            <w:hyperlink r:id="rId17" w:history="1">
              <w:r w:rsidRPr="00D17AF2">
                <w:rPr>
                  <w:rStyle w:val="Hyperlink"/>
                  <w:rFonts w:ascii="Arial" w:hAnsi="Arial" w:cs="Arial"/>
                  <w:sz w:val="24"/>
                  <w:szCs w:val="24"/>
                </w:rPr>
                <w:t>here</w:t>
              </w:r>
            </w:hyperlink>
          </w:p>
        </w:tc>
      </w:tr>
      <w:tr w:rsidR="00D17AF2" w:rsidRPr="00D17AF2" w14:paraId="23222586" w14:textId="77777777" w:rsidTr="00C72451">
        <w:tc>
          <w:tcPr>
            <w:tcW w:w="9067" w:type="dxa"/>
            <w:gridSpan w:val="2"/>
          </w:tcPr>
          <w:p w14:paraId="32F8E5D7" w14:textId="77777777" w:rsidR="00D17AF2" w:rsidRPr="00425D6C" w:rsidRDefault="00D17AF2" w:rsidP="00C72451">
            <w:pPr>
              <w:rPr>
                <w:rFonts w:ascii="Arial" w:hAnsi="Arial" w:cs="Arial"/>
                <w:sz w:val="24"/>
                <w:szCs w:val="24"/>
              </w:rPr>
            </w:pPr>
            <w:r w:rsidRPr="00425D6C">
              <w:rPr>
                <w:rFonts w:ascii="Arial" w:hAnsi="Arial" w:cs="Arial"/>
                <w:sz w:val="24"/>
                <w:szCs w:val="24"/>
              </w:rPr>
              <w:t xml:space="preserve">Presentation slides summarising the </w:t>
            </w:r>
            <w:proofErr w:type="gramStart"/>
            <w:r w:rsidRPr="00425D6C">
              <w:rPr>
                <w:rFonts w:ascii="Arial" w:hAnsi="Arial" w:cs="Arial"/>
                <w:sz w:val="24"/>
                <w:szCs w:val="24"/>
              </w:rPr>
              <w:t>South West</w:t>
            </w:r>
            <w:proofErr w:type="gramEnd"/>
            <w:r w:rsidRPr="00425D6C">
              <w:rPr>
                <w:rFonts w:ascii="Arial" w:hAnsi="Arial" w:cs="Arial"/>
                <w:sz w:val="24"/>
                <w:szCs w:val="24"/>
              </w:rPr>
              <w:t xml:space="preserve"> Provider Collaborative model, including a series of care pathways. Sets out the roles of the regional specialist learning disability forensic team in ‘gatekeeping’ and case management: planning hospital admissions, supporting therapeutic interventions, and planning and supporting discharge. This will include helping the individual to understand conditions, restrictions and legal requirements (e.g. Sexual Harm Prevention Order).</w:t>
            </w:r>
          </w:p>
          <w:p w14:paraId="11963CF4" w14:textId="77777777" w:rsidR="00D17AF2" w:rsidRPr="00425D6C" w:rsidRDefault="00D17AF2" w:rsidP="00C72451">
            <w:pPr>
              <w:rPr>
                <w:rFonts w:ascii="Arial" w:hAnsi="Arial" w:cs="Arial"/>
                <w:sz w:val="24"/>
                <w:szCs w:val="24"/>
              </w:rPr>
            </w:pPr>
            <w:r w:rsidRPr="00425D6C">
              <w:rPr>
                <w:rFonts w:ascii="Arial" w:hAnsi="Arial" w:cs="Arial"/>
                <w:sz w:val="24"/>
                <w:szCs w:val="24"/>
              </w:rPr>
              <w:t xml:space="preserve">The forensic outreach and liaison service works with individuals and carers for 12 months post-discharge and offers consultation and training for community professionals, including care providers. The focus is on: </w:t>
            </w:r>
          </w:p>
          <w:p w14:paraId="4BAD19EE" w14:textId="77777777" w:rsidR="00D17AF2" w:rsidRPr="00425D6C" w:rsidRDefault="00D17AF2" w:rsidP="00635409">
            <w:pPr>
              <w:pStyle w:val="BULLETS"/>
              <w:rPr>
                <w:sz w:val="24"/>
                <w:szCs w:val="24"/>
              </w:rPr>
            </w:pPr>
            <w:r w:rsidRPr="00425D6C">
              <w:rPr>
                <w:sz w:val="24"/>
                <w:szCs w:val="24"/>
              </w:rPr>
              <w:t>reintegrating the person into the community</w:t>
            </w:r>
          </w:p>
          <w:p w14:paraId="4AC8AFA1" w14:textId="77777777" w:rsidR="00D17AF2" w:rsidRPr="00425D6C" w:rsidRDefault="00D17AF2" w:rsidP="00635409">
            <w:pPr>
              <w:pStyle w:val="BULLETS"/>
              <w:rPr>
                <w:sz w:val="24"/>
                <w:szCs w:val="24"/>
              </w:rPr>
            </w:pPr>
            <w:r w:rsidRPr="00425D6C">
              <w:rPr>
                <w:sz w:val="24"/>
                <w:szCs w:val="24"/>
              </w:rPr>
              <w:t>building individual, carer and community team confidence</w:t>
            </w:r>
          </w:p>
          <w:p w14:paraId="10068A1C" w14:textId="77777777" w:rsidR="00D17AF2" w:rsidRPr="00425D6C" w:rsidRDefault="00D17AF2" w:rsidP="00635409">
            <w:pPr>
              <w:pStyle w:val="BULLETS"/>
              <w:rPr>
                <w:sz w:val="24"/>
                <w:szCs w:val="24"/>
              </w:rPr>
            </w:pPr>
            <w:r w:rsidRPr="00425D6C">
              <w:rPr>
                <w:sz w:val="24"/>
                <w:szCs w:val="24"/>
              </w:rPr>
              <w:t>providing specialist expertise</w:t>
            </w:r>
          </w:p>
          <w:p w14:paraId="65ED06BF" w14:textId="77777777" w:rsidR="00D17AF2" w:rsidRPr="00425D6C" w:rsidRDefault="00D17AF2" w:rsidP="00635409">
            <w:pPr>
              <w:pStyle w:val="BULLETS"/>
              <w:rPr>
                <w:sz w:val="24"/>
                <w:szCs w:val="24"/>
              </w:rPr>
            </w:pPr>
            <w:r w:rsidRPr="00425D6C">
              <w:rPr>
                <w:sz w:val="24"/>
                <w:szCs w:val="24"/>
              </w:rPr>
              <w:t>managing ‘wobbles’ and avoiding inappropriate re-admissions.</w:t>
            </w:r>
          </w:p>
          <w:p w14:paraId="5128BE87" w14:textId="77777777" w:rsidR="00D17AF2" w:rsidRPr="00D17AF2" w:rsidRDefault="00D17AF2" w:rsidP="00C72451">
            <w:pPr>
              <w:rPr>
                <w:rFonts w:ascii="Arial" w:hAnsi="Arial" w:cs="Arial"/>
                <w:sz w:val="24"/>
                <w:szCs w:val="24"/>
              </w:rPr>
            </w:pPr>
          </w:p>
        </w:tc>
      </w:tr>
    </w:tbl>
    <w:p w14:paraId="70064F68" w14:textId="77777777" w:rsidR="00D17AF2" w:rsidRPr="00D17AF2" w:rsidRDefault="00D17AF2" w:rsidP="00D17AF2">
      <w:pPr>
        <w:rPr>
          <w:rFonts w:ascii="Arial" w:hAnsi="Arial" w:cs="Arial"/>
          <w:b/>
          <w:bCs/>
        </w:rPr>
      </w:pPr>
    </w:p>
    <w:tbl>
      <w:tblPr>
        <w:tblStyle w:val="TableGrid"/>
        <w:tblW w:w="9067" w:type="dxa"/>
        <w:tblLook w:val="04A0" w:firstRow="1" w:lastRow="0" w:firstColumn="1" w:lastColumn="0" w:noHBand="0" w:noVBand="1"/>
      </w:tblPr>
      <w:tblGrid>
        <w:gridCol w:w="1724"/>
        <w:gridCol w:w="7343"/>
      </w:tblGrid>
      <w:tr w:rsidR="00D17AF2" w:rsidRPr="00D17AF2" w14:paraId="3F72CEE2" w14:textId="77777777" w:rsidTr="00C72451">
        <w:tc>
          <w:tcPr>
            <w:tcW w:w="9067" w:type="dxa"/>
            <w:gridSpan w:val="2"/>
          </w:tcPr>
          <w:p w14:paraId="3D213ECB" w14:textId="77777777" w:rsidR="00D17AF2" w:rsidRPr="00D17AF2" w:rsidRDefault="00D17AF2" w:rsidP="00C72451">
            <w:pPr>
              <w:rPr>
                <w:rFonts w:ascii="Arial" w:hAnsi="Arial" w:cs="Arial"/>
                <w:b/>
                <w:bCs/>
                <w:sz w:val="24"/>
                <w:szCs w:val="24"/>
              </w:rPr>
            </w:pPr>
            <w:bookmarkStart w:id="13" w:name="doc9"/>
            <w:bookmarkEnd w:id="13"/>
            <w:r w:rsidRPr="00D17AF2">
              <w:rPr>
                <w:rFonts w:ascii="Arial" w:hAnsi="Arial" w:cs="Arial"/>
                <w:b/>
                <w:bCs/>
                <w:sz w:val="24"/>
                <w:szCs w:val="24"/>
              </w:rPr>
              <w:t>Document 9</w:t>
            </w:r>
          </w:p>
        </w:tc>
      </w:tr>
      <w:tr w:rsidR="00D17AF2" w:rsidRPr="00D17AF2" w14:paraId="28382E74" w14:textId="77777777" w:rsidTr="00C72451">
        <w:tc>
          <w:tcPr>
            <w:tcW w:w="1724" w:type="dxa"/>
          </w:tcPr>
          <w:p w14:paraId="3277857A"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2E4856D6"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Mentally disordered offenders County Protocol</w:t>
            </w:r>
          </w:p>
        </w:tc>
      </w:tr>
      <w:tr w:rsidR="00D17AF2" w:rsidRPr="00D17AF2" w14:paraId="17F1D0B1" w14:textId="77777777" w:rsidTr="00C72451">
        <w:tc>
          <w:tcPr>
            <w:tcW w:w="1724" w:type="dxa"/>
          </w:tcPr>
          <w:p w14:paraId="0E5AE266" w14:textId="77777777" w:rsidR="00D17AF2" w:rsidRPr="00D17AF2" w:rsidRDefault="00D17AF2" w:rsidP="00C72451">
            <w:pPr>
              <w:rPr>
                <w:rFonts w:ascii="Arial" w:hAnsi="Arial" w:cs="Arial"/>
                <w:sz w:val="24"/>
                <w:szCs w:val="24"/>
              </w:rPr>
            </w:pPr>
            <w:r w:rsidRPr="00D17AF2">
              <w:rPr>
                <w:rFonts w:ascii="Arial" w:hAnsi="Arial" w:cs="Arial"/>
                <w:sz w:val="24"/>
                <w:szCs w:val="24"/>
              </w:rPr>
              <w:t>Published by</w:t>
            </w:r>
          </w:p>
        </w:tc>
        <w:tc>
          <w:tcPr>
            <w:tcW w:w="7343" w:type="dxa"/>
          </w:tcPr>
          <w:p w14:paraId="4FAC16C1" w14:textId="77777777" w:rsidR="00D17AF2" w:rsidRPr="00D17AF2" w:rsidRDefault="00D17AF2" w:rsidP="00C72451">
            <w:pPr>
              <w:rPr>
                <w:rFonts w:ascii="Arial" w:hAnsi="Arial" w:cs="Arial"/>
                <w:sz w:val="24"/>
                <w:szCs w:val="24"/>
              </w:rPr>
            </w:pPr>
            <w:r w:rsidRPr="00D17AF2">
              <w:rPr>
                <w:rFonts w:ascii="Arial" w:hAnsi="Arial" w:cs="Arial"/>
                <w:sz w:val="24"/>
                <w:szCs w:val="24"/>
              </w:rPr>
              <w:t>Cumbria Criminal Justice and Mental Health Steering Group</w:t>
            </w:r>
          </w:p>
        </w:tc>
      </w:tr>
      <w:tr w:rsidR="00D17AF2" w:rsidRPr="00D17AF2" w14:paraId="51C5F1D6" w14:textId="77777777" w:rsidTr="00C72451">
        <w:tc>
          <w:tcPr>
            <w:tcW w:w="1724" w:type="dxa"/>
          </w:tcPr>
          <w:p w14:paraId="32DFE354"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5220DCDD" w14:textId="77777777" w:rsidR="00D17AF2" w:rsidRPr="00D17AF2" w:rsidRDefault="00D17AF2" w:rsidP="00C72451">
            <w:pPr>
              <w:rPr>
                <w:rFonts w:ascii="Arial" w:hAnsi="Arial" w:cs="Arial"/>
                <w:sz w:val="24"/>
                <w:szCs w:val="24"/>
              </w:rPr>
            </w:pPr>
            <w:r w:rsidRPr="00D17AF2">
              <w:rPr>
                <w:rFonts w:ascii="Arial" w:hAnsi="Arial" w:cs="Arial"/>
                <w:sz w:val="24"/>
                <w:szCs w:val="24"/>
              </w:rPr>
              <w:t>2019 (Downloaded 23.4.24)</w:t>
            </w:r>
          </w:p>
        </w:tc>
      </w:tr>
      <w:tr w:rsidR="00D17AF2" w:rsidRPr="00D17AF2" w14:paraId="6B310554" w14:textId="77777777" w:rsidTr="00C72451">
        <w:tc>
          <w:tcPr>
            <w:tcW w:w="1724" w:type="dxa"/>
          </w:tcPr>
          <w:p w14:paraId="31DB79A2"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4BD5FBFD" w14:textId="77777777" w:rsidR="00D17AF2" w:rsidRPr="00D17AF2" w:rsidRDefault="00D17AF2" w:rsidP="00C72451">
            <w:pPr>
              <w:rPr>
                <w:rFonts w:ascii="Arial" w:hAnsi="Arial" w:cs="Arial"/>
                <w:sz w:val="24"/>
                <w:szCs w:val="24"/>
              </w:rPr>
            </w:pPr>
            <w:hyperlink r:id="rId18" w:history="1">
              <w:r w:rsidRPr="00D17AF2">
                <w:rPr>
                  <w:rStyle w:val="Hyperlink"/>
                  <w:rFonts w:ascii="Arial" w:hAnsi="Arial" w:cs="Arial"/>
                  <w:sz w:val="24"/>
                  <w:szCs w:val="24"/>
                </w:rPr>
                <w:t>https://proceduresonline.com/trixcms1/media/3714/mdo-protocol-review-6-pol-001-005-021.pdf</w:t>
              </w:r>
            </w:hyperlink>
          </w:p>
        </w:tc>
      </w:tr>
      <w:tr w:rsidR="00D17AF2" w:rsidRPr="00D17AF2" w14:paraId="169417EA" w14:textId="77777777" w:rsidTr="00C72451">
        <w:tc>
          <w:tcPr>
            <w:tcW w:w="9067" w:type="dxa"/>
            <w:gridSpan w:val="2"/>
          </w:tcPr>
          <w:p w14:paraId="52A66159" w14:textId="77777777" w:rsidR="00D17AF2" w:rsidRPr="00DB533F" w:rsidRDefault="00D17AF2" w:rsidP="00C72451">
            <w:pPr>
              <w:rPr>
                <w:rFonts w:ascii="Arial" w:hAnsi="Arial" w:cs="Arial"/>
                <w:sz w:val="24"/>
                <w:szCs w:val="24"/>
              </w:rPr>
            </w:pPr>
            <w:r w:rsidRPr="00DB533F">
              <w:rPr>
                <w:rFonts w:ascii="Arial" w:hAnsi="Arial" w:cs="Arial"/>
                <w:sz w:val="24"/>
                <w:szCs w:val="24"/>
              </w:rPr>
              <w:t>Protocol agreed between NHS, county council, police, probation, youth offending partnership, courts service, Crown Prosecution Service and prison service:</w:t>
            </w:r>
          </w:p>
          <w:p w14:paraId="53F17AA8" w14:textId="77777777" w:rsidR="00D17AF2" w:rsidRPr="00DB533F" w:rsidRDefault="00D17AF2" w:rsidP="00635409">
            <w:pPr>
              <w:pStyle w:val="BULLETS"/>
              <w:rPr>
                <w:sz w:val="24"/>
                <w:szCs w:val="24"/>
              </w:rPr>
            </w:pPr>
            <w:r w:rsidRPr="00DB533F">
              <w:rPr>
                <w:sz w:val="24"/>
                <w:szCs w:val="24"/>
              </w:rPr>
              <w:t>outlines the process and pathways through the criminal justice system for mentally disordered offenders</w:t>
            </w:r>
          </w:p>
          <w:p w14:paraId="71FB6B60" w14:textId="76DCBFC2" w:rsidR="00D17AF2" w:rsidRPr="00DB533F" w:rsidRDefault="00D17AF2" w:rsidP="00635409">
            <w:pPr>
              <w:pStyle w:val="BULLETS"/>
              <w:rPr>
                <w:sz w:val="24"/>
                <w:szCs w:val="24"/>
              </w:rPr>
            </w:pPr>
            <w:r w:rsidRPr="00DB533F">
              <w:rPr>
                <w:sz w:val="24"/>
                <w:szCs w:val="24"/>
              </w:rPr>
              <w:t>sets out responsibilities of the partner agencies in relation to the management and statutory arrangements when working with mentally disordered offenders who may be a risk to the public and staff</w:t>
            </w:r>
            <w:r w:rsidR="00635409" w:rsidRPr="00DB533F">
              <w:rPr>
                <w:sz w:val="24"/>
                <w:szCs w:val="24"/>
              </w:rPr>
              <w:t>.</w:t>
            </w:r>
          </w:p>
          <w:p w14:paraId="555334BD" w14:textId="77777777" w:rsidR="00D17AF2" w:rsidRPr="00DB533F" w:rsidRDefault="00D17AF2" w:rsidP="00C72451">
            <w:pPr>
              <w:rPr>
                <w:rFonts w:ascii="Arial" w:hAnsi="Arial" w:cs="Arial"/>
                <w:sz w:val="24"/>
                <w:szCs w:val="24"/>
              </w:rPr>
            </w:pPr>
          </w:p>
          <w:p w14:paraId="741B2208" w14:textId="77777777" w:rsidR="00D17AF2" w:rsidRPr="00DB533F" w:rsidRDefault="00D17AF2" w:rsidP="00C72451">
            <w:pPr>
              <w:rPr>
                <w:rFonts w:ascii="Arial" w:hAnsi="Arial" w:cs="Arial"/>
                <w:sz w:val="24"/>
                <w:szCs w:val="24"/>
              </w:rPr>
            </w:pPr>
            <w:r w:rsidRPr="00DB533F">
              <w:rPr>
                <w:rFonts w:ascii="Arial" w:hAnsi="Arial" w:cs="Arial"/>
                <w:sz w:val="24"/>
                <w:szCs w:val="24"/>
              </w:rPr>
              <w:t xml:space="preserve">Includes detailed protocols for managing allegations of criminal behaviour (which may of course be relevant to a person who has been discharged from hospital and re-offends). In addition to the statutory MAPPA, Cumbria operates a multi-agency </w:t>
            </w:r>
            <w:r w:rsidRPr="00DB533F">
              <w:rPr>
                <w:rFonts w:ascii="Arial" w:hAnsi="Arial" w:cs="Arial"/>
                <w:sz w:val="24"/>
                <w:szCs w:val="24"/>
              </w:rPr>
              <w:lastRenderedPageBreak/>
              <w:t>risk evaluation (MARE) to manage risks that are of concern but do not meet the MAPPA threshold.</w:t>
            </w:r>
          </w:p>
          <w:p w14:paraId="4FF571E9" w14:textId="77777777" w:rsidR="00D17AF2" w:rsidRPr="00DB533F" w:rsidRDefault="00D17AF2" w:rsidP="00C72451">
            <w:pPr>
              <w:rPr>
                <w:rFonts w:ascii="Arial" w:hAnsi="Arial" w:cs="Arial"/>
                <w:sz w:val="24"/>
                <w:szCs w:val="24"/>
              </w:rPr>
            </w:pPr>
          </w:p>
          <w:p w14:paraId="161FCBCB" w14:textId="77777777" w:rsidR="00D17AF2" w:rsidRPr="00DB533F" w:rsidRDefault="00D17AF2" w:rsidP="00C72451">
            <w:pPr>
              <w:rPr>
                <w:rFonts w:ascii="Arial" w:hAnsi="Arial" w:cs="Arial"/>
                <w:sz w:val="24"/>
                <w:szCs w:val="24"/>
              </w:rPr>
            </w:pPr>
            <w:r w:rsidRPr="00DB533F">
              <w:rPr>
                <w:rFonts w:ascii="Arial" w:hAnsi="Arial" w:cs="Arial"/>
                <w:sz w:val="24"/>
                <w:szCs w:val="24"/>
              </w:rPr>
              <w:t>Details requirements under the Sexual Offences Act 2003 in relation to hospital leave or discharge, including information sharing with the police and ensuring the individual understands the requirement to register.</w:t>
            </w:r>
          </w:p>
          <w:p w14:paraId="5CD9DD8C" w14:textId="77777777" w:rsidR="00D17AF2" w:rsidRPr="00DB533F" w:rsidRDefault="00D17AF2" w:rsidP="00C72451">
            <w:pPr>
              <w:rPr>
                <w:rFonts w:ascii="Arial" w:hAnsi="Arial" w:cs="Arial"/>
                <w:sz w:val="24"/>
                <w:szCs w:val="24"/>
              </w:rPr>
            </w:pPr>
          </w:p>
          <w:p w14:paraId="2D15238B" w14:textId="77777777" w:rsidR="00D17AF2" w:rsidRPr="00DB533F" w:rsidRDefault="00D17AF2" w:rsidP="00C72451">
            <w:pPr>
              <w:rPr>
                <w:rFonts w:ascii="Arial" w:hAnsi="Arial" w:cs="Arial"/>
                <w:sz w:val="24"/>
                <w:szCs w:val="24"/>
              </w:rPr>
            </w:pPr>
            <w:r w:rsidRPr="00DB533F">
              <w:rPr>
                <w:rFonts w:ascii="Arial" w:hAnsi="Arial" w:cs="Arial"/>
                <w:sz w:val="24"/>
                <w:szCs w:val="24"/>
              </w:rPr>
              <w:t>Details responsibility of CPA care co-ordinator to be involved in reviews, care planning and discharge meetings of a person in hospital.</w:t>
            </w:r>
          </w:p>
          <w:p w14:paraId="1F01639D" w14:textId="77777777" w:rsidR="00D17AF2" w:rsidRPr="00DB533F" w:rsidRDefault="00D17AF2" w:rsidP="00C72451">
            <w:pPr>
              <w:rPr>
                <w:rFonts w:ascii="Arial" w:hAnsi="Arial" w:cs="Arial"/>
                <w:sz w:val="24"/>
                <w:szCs w:val="24"/>
              </w:rPr>
            </w:pPr>
          </w:p>
          <w:p w14:paraId="3AC00E42" w14:textId="77777777" w:rsidR="00D17AF2" w:rsidRPr="00DB533F" w:rsidRDefault="00D17AF2" w:rsidP="00C72451">
            <w:pPr>
              <w:rPr>
                <w:rFonts w:ascii="Arial" w:hAnsi="Arial" w:cs="Arial"/>
                <w:sz w:val="24"/>
                <w:szCs w:val="24"/>
              </w:rPr>
            </w:pPr>
            <w:r w:rsidRPr="00DB533F">
              <w:rPr>
                <w:rFonts w:ascii="Arial" w:hAnsi="Arial" w:cs="Arial"/>
                <w:sz w:val="24"/>
                <w:szCs w:val="24"/>
              </w:rPr>
              <w:t>Note: no forensic in-patient services in Cumbria. Discussion of discharge planning is limited to requiring local services to be involved in assessing risks and planning support that will meet public protection obligations</w:t>
            </w:r>
            <w:r w:rsidR="00635409" w:rsidRPr="00DB533F">
              <w:rPr>
                <w:rFonts w:ascii="Arial" w:hAnsi="Arial" w:cs="Arial"/>
                <w:sz w:val="24"/>
                <w:szCs w:val="24"/>
              </w:rPr>
              <w:t>.</w:t>
            </w:r>
          </w:p>
          <w:p w14:paraId="135748E4" w14:textId="0DB55E74" w:rsidR="00635409" w:rsidRPr="00DB533F" w:rsidRDefault="00635409" w:rsidP="00C72451">
            <w:pPr>
              <w:rPr>
                <w:rFonts w:ascii="Arial" w:hAnsi="Arial" w:cs="Arial"/>
                <w:sz w:val="24"/>
                <w:szCs w:val="24"/>
              </w:rPr>
            </w:pPr>
          </w:p>
        </w:tc>
      </w:tr>
    </w:tbl>
    <w:p w14:paraId="4A66319E" w14:textId="77777777" w:rsidR="00D17AF2" w:rsidRPr="00D17AF2" w:rsidRDefault="00D17AF2" w:rsidP="00D17AF2">
      <w:pPr>
        <w:rPr>
          <w:rFonts w:ascii="Arial" w:hAnsi="Arial" w:cs="Arial"/>
          <w:b/>
          <w:bCs/>
          <w:i/>
          <w:iCs/>
        </w:rPr>
      </w:pPr>
    </w:p>
    <w:tbl>
      <w:tblPr>
        <w:tblStyle w:val="TableGrid"/>
        <w:tblW w:w="9067" w:type="dxa"/>
        <w:tblLook w:val="04A0" w:firstRow="1" w:lastRow="0" w:firstColumn="1" w:lastColumn="0" w:noHBand="0" w:noVBand="1"/>
      </w:tblPr>
      <w:tblGrid>
        <w:gridCol w:w="1724"/>
        <w:gridCol w:w="7343"/>
      </w:tblGrid>
      <w:tr w:rsidR="00D17AF2" w:rsidRPr="00D17AF2" w14:paraId="4D55EAC6" w14:textId="77777777" w:rsidTr="00C72451">
        <w:tc>
          <w:tcPr>
            <w:tcW w:w="9067" w:type="dxa"/>
            <w:gridSpan w:val="2"/>
          </w:tcPr>
          <w:p w14:paraId="4D8A4A6C" w14:textId="77777777" w:rsidR="00D17AF2" w:rsidRPr="00D17AF2" w:rsidRDefault="00D17AF2" w:rsidP="00C72451">
            <w:pPr>
              <w:rPr>
                <w:rFonts w:ascii="Arial" w:hAnsi="Arial" w:cs="Arial"/>
                <w:b/>
                <w:bCs/>
                <w:sz w:val="24"/>
                <w:szCs w:val="24"/>
              </w:rPr>
            </w:pPr>
            <w:bookmarkStart w:id="14" w:name="doc10"/>
            <w:bookmarkEnd w:id="14"/>
            <w:r w:rsidRPr="00D17AF2">
              <w:rPr>
                <w:rFonts w:ascii="Arial" w:hAnsi="Arial" w:cs="Arial"/>
                <w:b/>
                <w:bCs/>
                <w:sz w:val="24"/>
                <w:szCs w:val="24"/>
              </w:rPr>
              <w:t>Document 10</w:t>
            </w:r>
          </w:p>
        </w:tc>
      </w:tr>
      <w:tr w:rsidR="00D17AF2" w:rsidRPr="00D17AF2" w14:paraId="0FF96A3D" w14:textId="77777777" w:rsidTr="00C72451">
        <w:tc>
          <w:tcPr>
            <w:tcW w:w="1724" w:type="dxa"/>
          </w:tcPr>
          <w:p w14:paraId="741C8A17"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05EA7E3C"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West Midlands Regional Demonstrator: Engaging Care Providers to Support People with Learning Disabilities and/or Autism with Forensic Backgrounds</w:t>
            </w:r>
          </w:p>
        </w:tc>
      </w:tr>
      <w:tr w:rsidR="00D17AF2" w:rsidRPr="00D17AF2" w14:paraId="640EBCC2" w14:textId="77777777" w:rsidTr="00C72451">
        <w:tc>
          <w:tcPr>
            <w:tcW w:w="1724" w:type="dxa"/>
          </w:tcPr>
          <w:p w14:paraId="6E6D609A"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751FE7DB" w14:textId="77777777" w:rsidR="00D17AF2" w:rsidRPr="00D17AF2" w:rsidRDefault="00D17AF2" w:rsidP="00C72451">
            <w:pPr>
              <w:rPr>
                <w:rFonts w:ascii="Arial" w:hAnsi="Arial" w:cs="Arial"/>
                <w:sz w:val="24"/>
                <w:szCs w:val="24"/>
              </w:rPr>
            </w:pPr>
            <w:r w:rsidRPr="00D17AF2">
              <w:rPr>
                <w:rFonts w:ascii="Arial" w:hAnsi="Arial" w:cs="Arial"/>
                <w:sz w:val="24"/>
                <w:szCs w:val="24"/>
              </w:rPr>
              <w:t>Voluntary Organisations Disability Group</w:t>
            </w:r>
          </w:p>
        </w:tc>
      </w:tr>
      <w:tr w:rsidR="00D17AF2" w:rsidRPr="00D17AF2" w14:paraId="74EEAD4C" w14:textId="77777777" w:rsidTr="00C72451">
        <w:tc>
          <w:tcPr>
            <w:tcW w:w="1724" w:type="dxa"/>
          </w:tcPr>
          <w:p w14:paraId="246C5697"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6B4298D9" w14:textId="77777777" w:rsidR="00D17AF2" w:rsidRPr="00D17AF2" w:rsidRDefault="00D17AF2" w:rsidP="00C72451">
            <w:pPr>
              <w:rPr>
                <w:rFonts w:ascii="Arial" w:hAnsi="Arial" w:cs="Arial"/>
                <w:sz w:val="24"/>
                <w:szCs w:val="24"/>
              </w:rPr>
            </w:pPr>
            <w:r w:rsidRPr="00D17AF2">
              <w:rPr>
                <w:rFonts w:ascii="Arial" w:hAnsi="Arial" w:cs="Arial"/>
                <w:sz w:val="24"/>
                <w:szCs w:val="24"/>
              </w:rPr>
              <w:t>2023</w:t>
            </w:r>
          </w:p>
        </w:tc>
      </w:tr>
      <w:tr w:rsidR="00D17AF2" w:rsidRPr="00D17AF2" w14:paraId="16A073F6" w14:textId="77777777" w:rsidTr="00C72451">
        <w:tc>
          <w:tcPr>
            <w:tcW w:w="1724" w:type="dxa"/>
          </w:tcPr>
          <w:p w14:paraId="037B2F2E"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27CDA0D9" w14:textId="3F28E897" w:rsidR="00D17AF2" w:rsidRPr="00D17AF2" w:rsidRDefault="00D17AF2" w:rsidP="00C72451">
            <w:pPr>
              <w:rPr>
                <w:rFonts w:ascii="Arial" w:hAnsi="Arial" w:cs="Arial"/>
                <w:sz w:val="24"/>
                <w:szCs w:val="24"/>
              </w:rPr>
            </w:pPr>
            <w:r w:rsidRPr="00D17AF2">
              <w:rPr>
                <w:rFonts w:ascii="Arial" w:hAnsi="Arial" w:cs="Arial"/>
                <w:sz w:val="24"/>
                <w:szCs w:val="24"/>
              </w:rPr>
              <w:t xml:space="preserve">Unpublished report accessible </w:t>
            </w:r>
            <w:hyperlink r:id="rId19" w:history="1">
              <w:r w:rsidRPr="00D17AF2">
                <w:rPr>
                  <w:rStyle w:val="Hyperlink"/>
                  <w:rFonts w:ascii="Arial" w:hAnsi="Arial" w:cs="Arial"/>
                  <w:sz w:val="24"/>
                  <w:szCs w:val="24"/>
                </w:rPr>
                <w:t>here</w:t>
              </w:r>
            </w:hyperlink>
          </w:p>
        </w:tc>
      </w:tr>
      <w:tr w:rsidR="00D17AF2" w:rsidRPr="00D17AF2" w14:paraId="55C33CF8" w14:textId="77777777" w:rsidTr="00C72451">
        <w:tc>
          <w:tcPr>
            <w:tcW w:w="9067" w:type="dxa"/>
            <w:gridSpan w:val="2"/>
          </w:tcPr>
          <w:p w14:paraId="248D50A7" w14:textId="77777777" w:rsidR="00D17AF2" w:rsidRPr="00DB533F" w:rsidRDefault="00D17AF2" w:rsidP="00C72451">
            <w:pPr>
              <w:rPr>
                <w:rFonts w:ascii="Arial" w:hAnsi="Arial" w:cs="Arial"/>
                <w:sz w:val="24"/>
                <w:szCs w:val="24"/>
              </w:rPr>
            </w:pPr>
            <w:r w:rsidRPr="00DB533F">
              <w:rPr>
                <w:rFonts w:ascii="Arial" w:hAnsi="Arial" w:cs="Arial"/>
                <w:sz w:val="24"/>
                <w:szCs w:val="24"/>
              </w:rPr>
              <w:t xml:space="preserve">Unpublished report detailing a regional project commissioned by NHS England to develop improved support options and build local capacity to support the discharge of people with learning disabilities and autistic people with forensic histories. The project was successful in matching </w:t>
            </w:r>
            <w:proofErr w:type="gramStart"/>
            <w:r w:rsidRPr="00DB533F">
              <w:rPr>
                <w:rFonts w:ascii="Arial" w:hAnsi="Arial" w:cs="Arial"/>
                <w:sz w:val="24"/>
                <w:szCs w:val="24"/>
              </w:rPr>
              <w:t>a number of</w:t>
            </w:r>
            <w:proofErr w:type="gramEnd"/>
            <w:r w:rsidRPr="00DB533F">
              <w:rPr>
                <w:rFonts w:ascii="Arial" w:hAnsi="Arial" w:cs="Arial"/>
                <w:sz w:val="24"/>
                <w:szCs w:val="24"/>
              </w:rPr>
              <w:t xml:space="preserve"> people with potential support providers. Lessons learned included the considerable length of time needed to achieve successful matches, secure suitable housing and develop support teams. Collaboration between commissioners and support providers was </w:t>
            </w:r>
            <w:proofErr w:type="gramStart"/>
            <w:r w:rsidRPr="00DB533F">
              <w:rPr>
                <w:rFonts w:ascii="Arial" w:hAnsi="Arial" w:cs="Arial"/>
                <w:sz w:val="24"/>
                <w:szCs w:val="24"/>
              </w:rPr>
              <w:t>essential;</w:t>
            </w:r>
            <w:proofErr w:type="gramEnd"/>
            <w:r w:rsidRPr="00DB533F">
              <w:rPr>
                <w:rFonts w:ascii="Arial" w:hAnsi="Arial" w:cs="Arial"/>
                <w:sz w:val="24"/>
                <w:szCs w:val="24"/>
              </w:rPr>
              <w:t xml:space="preserve"> also collaboration between commissioners and between providers. The approach proved challenging to conventional procurement processes, demonstrating the need for leadership committed to the aims.</w:t>
            </w:r>
          </w:p>
          <w:p w14:paraId="5C5BD78E" w14:textId="77777777" w:rsidR="00D17AF2" w:rsidRPr="00DB533F" w:rsidRDefault="00D17AF2" w:rsidP="00C72451">
            <w:pPr>
              <w:rPr>
                <w:rFonts w:ascii="Arial" w:hAnsi="Arial" w:cs="Arial"/>
                <w:sz w:val="24"/>
                <w:szCs w:val="24"/>
              </w:rPr>
            </w:pPr>
            <w:r w:rsidRPr="00DB533F">
              <w:rPr>
                <w:rFonts w:ascii="Arial" w:hAnsi="Arial" w:cs="Arial"/>
                <w:sz w:val="24"/>
                <w:szCs w:val="24"/>
              </w:rPr>
              <w:t>The project included consultation with experts by experience, who described:</w:t>
            </w:r>
          </w:p>
          <w:p w14:paraId="4A6947F7" w14:textId="77777777" w:rsidR="00D17AF2" w:rsidRPr="00DB533F" w:rsidRDefault="00D17AF2" w:rsidP="00635409">
            <w:pPr>
              <w:pStyle w:val="BULLETS"/>
              <w:rPr>
                <w:sz w:val="24"/>
                <w:szCs w:val="24"/>
              </w:rPr>
            </w:pPr>
            <w:r w:rsidRPr="00DB533F">
              <w:rPr>
                <w:sz w:val="24"/>
                <w:szCs w:val="24"/>
              </w:rPr>
              <w:t>what they wanted from support provider organisations and from staff teams</w:t>
            </w:r>
          </w:p>
          <w:p w14:paraId="43FA9F5A" w14:textId="77777777" w:rsidR="00D17AF2" w:rsidRPr="00DB533F" w:rsidRDefault="00D17AF2" w:rsidP="00635409">
            <w:pPr>
              <w:pStyle w:val="BULLETS"/>
              <w:rPr>
                <w:sz w:val="24"/>
                <w:szCs w:val="24"/>
              </w:rPr>
            </w:pPr>
            <w:r w:rsidRPr="00DB533F">
              <w:rPr>
                <w:sz w:val="24"/>
                <w:szCs w:val="24"/>
              </w:rPr>
              <w:t>what they wanted support to do</w:t>
            </w:r>
          </w:p>
          <w:p w14:paraId="00C02A9F" w14:textId="77777777" w:rsidR="00D17AF2" w:rsidRPr="00DB533F" w:rsidRDefault="00D17AF2" w:rsidP="00635409">
            <w:pPr>
              <w:pStyle w:val="BULLETS"/>
              <w:rPr>
                <w:sz w:val="24"/>
                <w:szCs w:val="24"/>
              </w:rPr>
            </w:pPr>
            <w:r w:rsidRPr="00DB533F">
              <w:rPr>
                <w:sz w:val="24"/>
                <w:szCs w:val="24"/>
              </w:rPr>
              <w:t>how they wanted to be involved in planning for the future</w:t>
            </w:r>
          </w:p>
          <w:p w14:paraId="672FD0F4" w14:textId="5947F9D5" w:rsidR="00D17AF2" w:rsidRPr="00DB533F" w:rsidRDefault="00D17AF2" w:rsidP="00635409">
            <w:pPr>
              <w:pStyle w:val="BULLETS"/>
              <w:rPr>
                <w:sz w:val="24"/>
                <w:szCs w:val="24"/>
              </w:rPr>
            </w:pPr>
            <w:r w:rsidRPr="00DB533F">
              <w:rPr>
                <w:sz w:val="24"/>
                <w:szCs w:val="24"/>
              </w:rPr>
              <w:t>what made them anxious, and what would help</w:t>
            </w:r>
            <w:r w:rsidR="00635409" w:rsidRPr="00DB533F">
              <w:rPr>
                <w:sz w:val="24"/>
                <w:szCs w:val="24"/>
              </w:rPr>
              <w:t>.</w:t>
            </w:r>
          </w:p>
          <w:p w14:paraId="2D19FE92" w14:textId="77777777" w:rsidR="00D17AF2" w:rsidRPr="00DB533F" w:rsidRDefault="00D17AF2" w:rsidP="00C72451">
            <w:pPr>
              <w:rPr>
                <w:rFonts w:ascii="Arial" w:hAnsi="Arial" w:cs="Arial"/>
                <w:sz w:val="24"/>
                <w:szCs w:val="24"/>
              </w:rPr>
            </w:pPr>
            <w:r w:rsidRPr="00DB533F">
              <w:rPr>
                <w:rFonts w:ascii="Arial" w:hAnsi="Arial" w:cs="Arial"/>
                <w:sz w:val="24"/>
                <w:szCs w:val="24"/>
              </w:rPr>
              <w:t>The report also includes information about the skill set required for support staff and proposals for a training programme.</w:t>
            </w:r>
          </w:p>
          <w:p w14:paraId="30700D84" w14:textId="77777777" w:rsidR="00635409" w:rsidRPr="00D17AF2" w:rsidRDefault="00635409" w:rsidP="00C72451">
            <w:pPr>
              <w:rPr>
                <w:rFonts w:ascii="Arial" w:hAnsi="Arial" w:cs="Arial"/>
                <w:sz w:val="24"/>
                <w:szCs w:val="24"/>
              </w:rPr>
            </w:pPr>
          </w:p>
        </w:tc>
      </w:tr>
    </w:tbl>
    <w:p w14:paraId="428281F8" w14:textId="77777777" w:rsidR="008F23F0" w:rsidRPr="00D17AF2" w:rsidRDefault="008F23F0"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5A98E8DD" w14:textId="77777777" w:rsidTr="00C72451">
        <w:tc>
          <w:tcPr>
            <w:tcW w:w="9067" w:type="dxa"/>
            <w:gridSpan w:val="2"/>
          </w:tcPr>
          <w:p w14:paraId="293B14C7" w14:textId="77777777" w:rsidR="00D17AF2" w:rsidRPr="00D17AF2" w:rsidRDefault="00D17AF2" w:rsidP="00C72451">
            <w:pPr>
              <w:rPr>
                <w:rFonts w:ascii="Arial" w:hAnsi="Arial" w:cs="Arial"/>
                <w:b/>
                <w:bCs/>
                <w:sz w:val="24"/>
                <w:szCs w:val="24"/>
              </w:rPr>
            </w:pPr>
            <w:bookmarkStart w:id="15" w:name="doc11"/>
            <w:bookmarkEnd w:id="15"/>
            <w:r w:rsidRPr="00D17AF2">
              <w:rPr>
                <w:rFonts w:ascii="Arial" w:hAnsi="Arial" w:cs="Arial"/>
                <w:b/>
                <w:bCs/>
                <w:sz w:val="24"/>
                <w:szCs w:val="24"/>
              </w:rPr>
              <w:t>Document 11</w:t>
            </w:r>
          </w:p>
        </w:tc>
      </w:tr>
      <w:tr w:rsidR="00D17AF2" w:rsidRPr="00D17AF2" w14:paraId="5AE01898" w14:textId="77777777" w:rsidTr="00C72451">
        <w:tc>
          <w:tcPr>
            <w:tcW w:w="1724" w:type="dxa"/>
          </w:tcPr>
          <w:p w14:paraId="372A4692"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6BE2122C" w14:textId="77777777" w:rsidR="00D17AF2" w:rsidRPr="00D17AF2" w:rsidRDefault="00D17AF2" w:rsidP="00C72451">
            <w:pPr>
              <w:rPr>
                <w:rFonts w:ascii="Arial" w:hAnsi="Arial" w:cs="Arial"/>
                <w:sz w:val="24"/>
                <w:szCs w:val="24"/>
              </w:rPr>
            </w:pPr>
            <w:r w:rsidRPr="00D17AF2">
              <w:rPr>
                <w:rFonts w:ascii="Arial" w:hAnsi="Arial" w:cs="Arial"/>
                <w:b/>
                <w:bCs/>
                <w:sz w:val="24"/>
                <w:szCs w:val="24"/>
              </w:rPr>
              <w:t>Bespoke support case study</w:t>
            </w:r>
          </w:p>
        </w:tc>
      </w:tr>
      <w:tr w:rsidR="00D17AF2" w:rsidRPr="00D17AF2" w14:paraId="6CF1B679" w14:textId="77777777" w:rsidTr="00C72451">
        <w:tc>
          <w:tcPr>
            <w:tcW w:w="1724" w:type="dxa"/>
          </w:tcPr>
          <w:p w14:paraId="621C6DBC"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77AAC26D" w14:textId="77777777" w:rsidR="00D17AF2" w:rsidRPr="00D17AF2" w:rsidRDefault="00D17AF2" w:rsidP="00C72451">
            <w:pPr>
              <w:rPr>
                <w:rFonts w:ascii="Arial" w:hAnsi="Arial" w:cs="Arial"/>
                <w:sz w:val="24"/>
                <w:szCs w:val="24"/>
              </w:rPr>
            </w:pPr>
            <w:r w:rsidRPr="00D17AF2">
              <w:rPr>
                <w:rFonts w:ascii="Arial" w:hAnsi="Arial" w:cs="Arial"/>
                <w:sz w:val="24"/>
                <w:szCs w:val="24"/>
              </w:rPr>
              <w:t>Local Government Association</w:t>
            </w:r>
          </w:p>
        </w:tc>
      </w:tr>
      <w:tr w:rsidR="00D17AF2" w:rsidRPr="00D17AF2" w14:paraId="56BCD7D4" w14:textId="77777777" w:rsidTr="00C72451">
        <w:tc>
          <w:tcPr>
            <w:tcW w:w="1724" w:type="dxa"/>
          </w:tcPr>
          <w:p w14:paraId="0FF228EF"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58191EBB" w14:textId="77777777" w:rsidR="00D17AF2" w:rsidRPr="00D17AF2" w:rsidRDefault="00D17AF2" w:rsidP="00C72451">
            <w:pPr>
              <w:rPr>
                <w:rFonts w:ascii="Arial" w:hAnsi="Arial" w:cs="Arial"/>
                <w:sz w:val="24"/>
                <w:szCs w:val="24"/>
              </w:rPr>
            </w:pPr>
            <w:r w:rsidRPr="00D17AF2">
              <w:rPr>
                <w:rFonts w:ascii="Arial" w:hAnsi="Arial" w:cs="Arial"/>
                <w:sz w:val="24"/>
                <w:szCs w:val="24"/>
              </w:rPr>
              <w:t>2023 (Downloaded 23.4.24)</w:t>
            </w:r>
          </w:p>
        </w:tc>
      </w:tr>
      <w:tr w:rsidR="00D17AF2" w:rsidRPr="00D17AF2" w14:paraId="67694955" w14:textId="77777777" w:rsidTr="00C72451">
        <w:tc>
          <w:tcPr>
            <w:tcW w:w="1724" w:type="dxa"/>
          </w:tcPr>
          <w:p w14:paraId="25B0CF70" w14:textId="77777777" w:rsidR="00D17AF2" w:rsidRPr="00D17AF2" w:rsidRDefault="00D17AF2" w:rsidP="00C72451">
            <w:pPr>
              <w:rPr>
                <w:rFonts w:ascii="Arial" w:hAnsi="Arial" w:cs="Arial"/>
                <w:sz w:val="24"/>
                <w:szCs w:val="24"/>
              </w:rPr>
            </w:pPr>
            <w:r w:rsidRPr="00D17AF2">
              <w:rPr>
                <w:rFonts w:ascii="Arial" w:hAnsi="Arial" w:cs="Arial"/>
                <w:sz w:val="24"/>
                <w:szCs w:val="24"/>
              </w:rPr>
              <w:lastRenderedPageBreak/>
              <w:t>URL</w:t>
            </w:r>
          </w:p>
        </w:tc>
        <w:tc>
          <w:tcPr>
            <w:tcW w:w="7343" w:type="dxa"/>
          </w:tcPr>
          <w:p w14:paraId="0B12B2FD" w14:textId="77777777" w:rsidR="00D17AF2" w:rsidRPr="00D17AF2" w:rsidRDefault="00D17AF2" w:rsidP="00C72451">
            <w:pPr>
              <w:rPr>
                <w:rFonts w:ascii="Arial" w:hAnsi="Arial" w:cs="Arial"/>
                <w:sz w:val="24"/>
                <w:szCs w:val="24"/>
              </w:rPr>
            </w:pPr>
            <w:hyperlink r:id="rId20" w:history="1">
              <w:r w:rsidRPr="00D17AF2">
                <w:rPr>
                  <w:rStyle w:val="Hyperlink"/>
                  <w:rFonts w:ascii="Arial" w:hAnsi="Arial" w:cs="Arial"/>
                  <w:sz w:val="24"/>
                  <w:szCs w:val="24"/>
                </w:rPr>
                <w:t>https://www.local.gov.uk/case-studies/bespoke-support-people-learning-disabilities-and-autistic-people-provider-perspective</w:t>
              </w:r>
            </w:hyperlink>
            <w:r w:rsidRPr="00D17AF2">
              <w:rPr>
                <w:rFonts w:ascii="Arial" w:hAnsi="Arial" w:cs="Arial"/>
                <w:sz w:val="24"/>
                <w:szCs w:val="24"/>
              </w:rPr>
              <w:t xml:space="preserve"> </w:t>
            </w:r>
          </w:p>
        </w:tc>
      </w:tr>
      <w:tr w:rsidR="00D17AF2" w:rsidRPr="00D17AF2" w14:paraId="49A8D4E0" w14:textId="77777777" w:rsidTr="00C72451">
        <w:tc>
          <w:tcPr>
            <w:tcW w:w="9067" w:type="dxa"/>
            <w:gridSpan w:val="2"/>
          </w:tcPr>
          <w:p w14:paraId="4D2F2F46" w14:textId="77777777" w:rsidR="00D17AF2" w:rsidRPr="008F23F0" w:rsidRDefault="00D17AF2" w:rsidP="00C72451">
            <w:pPr>
              <w:rPr>
                <w:rFonts w:ascii="Arial" w:hAnsi="Arial" w:cs="Arial"/>
                <w:sz w:val="24"/>
                <w:szCs w:val="24"/>
              </w:rPr>
            </w:pPr>
            <w:r w:rsidRPr="008F23F0">
              <w:rPr>
                <w:rFonts w:ascii="Arial" w:hAnsi="Arial" w:cs="Arial"/>
                <w:sz w:val="24"/>
                <w:szCs w:val="24"/>
              </w:rPr>
              <w:t xml:space="preserve">Details a support provider’s involvement in discharge planning for people with forensic histories. Includes </w:t>
            </w:r>
            <w:proofErr w:type="gramStart"/>
            <w:r w:rsidRPr="008F23F0">
              <w:rPr>
                <w:rFonts w:ascii="Arial" w:hAnsi="Arial" w:cs="Arial"/>
                <w:sz w:val="24"/>
                <w:szCs w:val="24"/>
              </w:rPr>
              <w:t>particular reference</w:t>
            </w:r>
            <w:proofErr w:type="gramEnd"/>
            <w:r w:rsidRPr="008F23F0">
              <w:rPr>
                <w:rFonts w:ascii="Arial" w:hAnsi="Arial" w:cs="Arial"/>
                <w:sz w:val="24"/>
                <w:szCs w:val="24"/>
              </w:rPr>
              <w:t xml:space="preserve"> to the challenges of:</w:t>
            </w:r>
          </w:p>
          <w:p w14:paraId="263571C3" w14:textId="77777777" w:rsidR="00D17AF2" w:rsidRPr="008F23F0" w:rsidRDefault="00D17AF2" w:rsidP="00BB5F42">
            <w:pPr>
              <w:pStyle w:val="BULLETS"/>
              <w:rPr>
                <w:sz w:val="24"/>
                <w:szCs w:val="24"/>
              </w:rPr>
            </w:pPr>
            <w:r w:rsidRPr="008F23F0">
              <w:rPr>
                <w:sz w:val="24"/>
                <w:szCs w:val="24"/>
              </w:rPr>
              <w:t>securing suitable housing from landlords willing to accept a tenant with a forensic history</w:t>
            </w:r>
          </w:p>
          <w:p w14:paraId="6B5A1DCE" w14:textId="77777777" w:rsidR="00D17AF2" w:rsidRPr="008F23F0" w:rsidRDefault="00D17AF2" w:rsidP="00BB5F42">
            <w:pPr>
              <w:pStyle w:val="BULLETS"/>
              <w:rPr>
                <w:sz w:val="24"/>
                <w:szCs w:val="24"/>
              </w:rPr>
            </w:pPr>
            <w:r w:rsidRPr="008F23F0">
              <w:rPr>
                <w:sz w:val="24"/>
                <w:szCs w:val="24"/>
              </w:rPr>
              <w:t>ensuring a shared understanding of the balance between public protection and supporting the individual’s life planning</w:t>
            </w:r>
          </w:p>
          <w:p w14:paraId="7B364B1D" w14:textId="77777777" w:rsidR="00D17AF2" w:rsidRPr="008F23F0" w:rsidRDefault="00D17AF2" w:rsidP="00BB5F42">
            <w:pPr>
              <w:pStyle w:val="BULLETS"/>
              <w:rPr>
                <w:sz w:val="24"/>
                <w:szCs w:val="24"/>
              </w:rPr>
            </w:pPr>
            <w:r w:rsidRPr="008F23F0">
              <w:rPr>
                <w:sz w:val="24"/>
                <w:szCs w:val="24"/>
              </w:rPr>
              <w:t>negotiating shared risk and responsibility (and set up costs) with commissioners</w:t>
            </w:r>
          </w:p>
          <w:p w14:paraId="19429388" w14:textId="77777777" w:rsidR="00D17AF2" w:rsidRPr="008F23F0" w:rsidRDefault="00D17AF2" w:rsidP="00BB5F42">
            <w:pPr>
              <w:pStyle w:val="BULLETS"/>
              <w:rPr>
                <w:sz w:val="24"/>
                <w:szCs w:val="24"/>
              </w:rPr>
            </w:pPr>
            <w:r w:rsidRPr="008F23F0">
              <w:rPr>
                <w:sz w:val="24"/>
                <w:szCs w:val="24"/>
              </w:rPr>
              <w:t>recruiting, training, supporting and retaining support staff.</w:t>
            </w:r>
          </w:p>
          <w:p w14:paraId="6CEC8B4C" w14:textId="77777777" w:rsidR="00BB5F42" w:rsidRPr="00BB5F42" w:rsidRDefault="00BB5F42" w:rsidP="00BB5F42">
            <w:pPr>
              <w:rPr>
                <w:rFonts w:ascii="Arial" w:hAnsi="Arial" w:cs="Arial"/>
              </w:rPr>
            </w:pPr>
          </w:p>
        </w:tc>
      </w:tr>
    </w:tbl>
    <w:p w14:paraId="6CFB6F5D" w14:textId="77777777" w:rsidR="00D17AF2" w:rsidRPr="00D17AF2" w:rsidRDefault="00D17AF2" w:rsidP="00D17AF2">
      <w:pPr>
        <w:rPr>
          <w:rFonts w:ascii="Arial" w:hAnsi="Arial" w:cs="Arial"/>
        </w:rPr>
      </w:pPr>
    </w:p>
    <w:p w14:paraId="2AE70015" w14:textId="28FF5E3D" w:rsidR="00D17AF2" w:rsidRPr="00D17AF2" w:rsidRDefault="00D17AF2" w:rsidP="004F44AE">
      <w:pPr>
        <w:pStyle w:val="SUBHEADING2"/>
        <w:rPr>
          <w:b w:val="0"/>
          <w:bCs w:val="0"/>
        </w:rPr>
      </w:pPr>
      <w:r w:rsidRPr="004F44AE">
        <w:t>Formal guidance and practice guides related to restricted patients and those subject to Multi-Agency Public Protection Arrangements (MAPPA)</w:t>
      </w:r>
      <w:r w:rsidR="004F44AE">
        <w:t xml:space="preserve"> - </w:t>
      </w:r>
      <w:r w:rsidRPr="00D17AF2">
        <w:t>relating to the roles of the Mental Health Casework Section and police</w:t>
      </w:r>
    </w:p>
    <w:tbl>
      <w:tblPr>
        <w:tblStyle w:val="TableGrid"/>
        <w:tblW w:w="9067" w:type="dxa"/>
        <w:tblLook w:val="04A0" w:firstRow="1" w:lastRow="0" w:firstColumn="1" w:lastColumn="0" w:noHBand="0" w:noVBand="1"/>
      </w:tblPr>
      <w:tblGrid>
        <w:gridCol w:w="1724"/>
        <w:gridCol w:w="7343"/>
      </w:tblGrid>
      <w:tr w:rsidR="00D17AF2" w:rsidRPr="00D17AF2" w14:paraId="0702947B" w14:textId="77777777" w:rsidTr="00C72451">
        <w:tc>
          <w:tcPr>
            <w:tcW w:w="9067" w:type="dxa"/>
            <w:gridSpan w:val="2"/>
          </w:tcPr>
          <w:p w14:paraId="7AFAEA7C" w14:textId="77777777" w:rsidR="00D17AF2" w:rsidRPr="00D17AF2" w:rsidRDefault="00D17AF2" w:rsidP="00C72451">
            <w:pPr>
              <w:rPr>
                <w:rFonts w:ascii="Arial" w:hAnsi="Arial" w:cs="Arial"/>
                <w:b/>
                <w:bCs/>
                <w:sz w:val="24"/>
                <w:szCs w:val="24"/>
              </w:rPr>
            </w:pPr>
            <w:bookmarkStart w:id="16" w:name="doc12"/>
            <w:bookmarkEnd w:id="16"/>
            <w:r w:rsidRPr="00D17AF2">
              <w:rPr>
                <w:rFonts w:ascii="Arial" w:hAnsi="Arial" w:cs="Arial"/>
                <w:b/>
                <w:bCs/>
                <w:sz w:val="24"/>
                <w:szCs w:val="24"/>
              </w:rPr>
              <w:t>Document 12</w:t>
            </w:r>
          </w:p>
        </w:tc>
      </w:tr>
      <w:tr w:rsidR="00D17AF2" w:rsidRPr="00D17AF2" w14:paraId="0BA96C22" w14:textId="77777777" w:rsidTr="00C72451">
        <w:tc>
          <w:tcPr>
            <w:tcW w:w="1724" w:type="dxa"/>
          </w:tcPr>
          <w:p w14:paraId="0906E8DC"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691FFFE9" w14:textId="77777777" w:rsidR="00D17AF2" w:rsidRPr="00D17AF2" w:rsidRDefault="00D17AF2" w:rsidP="00C72451">
            <w:pPr>
              <w:rPr>
                <w:rFonts w:ascii="Arial" w:hAnsi="Arial" w:cs="Arial"/>
                <w:sz w:val="24"/>
                <w:szCs w:val="24"/>
              </w:rPr>
            </w:pPr>
            <w:r w:rsidRPr="00D17AF2">
              <w:rPr>
                <w:rFonts w:ascii="Arial" w:hAnsi="Arial" w:cs="Arial"/>
                <w:b/>
                <w:bCs/>
                <w:sz w:val="24"/>
                <w:szCs w:val="24"/>
              </w:rPr>
              <w:t xml:space="preserve">Mentally disordered offenders – the restricted patient system </w:t>
            </w:r>
          </w:p>
        </w:tc>
      </w:tr>
      <w:tr w:rsidR="00D17AF2" w:rsidRPr="00D17AF2" w14:paraId="51048DAB" w14:textId="77777777" w:rsidTr="00C72451">
        <w:tc>
          <w:tcPr>
            <w:tcW w:w="1724" w:type="dxa"/>
          </w:tcPr>
          <w:p w14:paraId="7DA609B2"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65CEFE74" w14:textId="77777777" w:rsidR="00D17AF2" w:rsidRPr="00D17AF2" w:rsidRDefault="00D17AF2" w:rsidP="00C72451">
            <w:pPr>
              <w:rPr>
                <w:rFonts w:ascii="Arial" w:hAnsi="Arial" w:cs="Arial"/>
                <w:sz w:val="24"/>
                <w:szCs w:val="24"/>
              </w:rPr>
            </w:pPr>
            <w:r w:rsidRPr="00D17AF2">
              <w:rPr>
                <w:rFonts w:ascii="Arial" w:hAnsi="Arial" w:cs="Arial"/>
                <w:sz w:val="24"/>
                <w:szCs w:val="24"/>
              </w:rPr>
              <w:t>Ministry of Justice/HM Prison &amp; Probation Service Mental Health Casework Section</w:t>
            </w:r>
          </w:p>
        </w:tc>
      </w:tr>
      <w:tr w:rsidR="00D17AF2" w:rsidRPr="00D17AF2" w14:paraId="5931BD22" w14:textId="77777777" w:rsidTr="00C72451">
        <w:tc>
          <w:tcPr>
            <w:tcW w:w="1724" w:type="dxa"/>
          </w:tcPr>
          <w:p w14:paraId="36BBB7AE"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5A8270E4" w14:textId="77777777" w:rsidR="00D17AF2" w:rsidRPr="00D17AF2" w:rsidRDefault="00D17AF2" w:rsidP="00C72451">
            <w:pPr>
              <w:rPr>
                <w:rFonts w:ascii="Arial" w:hAnsi="Arial" w:cs="Arial"/>
                <w:sz w:val="24"/>
                <w:szCs w:val="24"/>
              </w:rPr>
            </w:pPr>
            <w:r w:rsidRPr="00D17AF2">
              <w:rPr>
                <w:rFonts w:ascii="Arial" w:hAnsi="Arial" w:cs="Arial"/>
                <w:i/>
                <w:iCs/>
                <w:sz w:val="24"/>
                <w:szCs w:val="24"/>
              </w:rPr>
              <w:t xml:space="preserve">2017 (updated 2020) </w:t>
            </w:r>
            <w:r w:rsidRPr="00D17AF2">
              <w:rPr>
                <w:rFonts w:ascii="Arial" w:hAnsi="Arial" w:cs="Arial"/>
                <w:sz w:val="24"/>
                <w:szCs w:val="24"/>
              </w:rPr>
              <w:t>(Downloaded 23.4.24)</w:t>
            </w:r>
          </w:p>
        </w:tc>
      </w:tr>
      <w:tr w:rsidR="00D17AF2" w:rsidRPr="00D17AF2" w14:paraId="4AEBC1DA" w14:textId="77777777" w:rsidTr="00C72451">
        <w:tc>
          <w:tcPr>
            <w:tcW w:w="1724" w:type="dxa"/>
          </w:tcPr>
          <w:p w14:paraId="6431A72D"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5FE763C7" w14:textId="77777777" w:rsidR="00D17AF2" w:rsidRPr="00D17AF2" w:rsidRDefault="00D17AF2" w:rsidP="00C72451">
            <w:pPr>
              <w:rPr>
                <w:rFonts w:ascii="Arial" w:hAnsi="Arial" w:cs="Arial"/>
                <w:sz w:val="24"/>
                <w:szCs w:val="24"/>
              </w:rPr>
            </w:pPr>
            <w:hyperlink r:id="rId21" w:history="1">
              <w:r w:rsidRPr="00D17AF2">
                <w:rPr>
                  <w:rStyle w:val="Hyperlink"/>
                  <w:rFonts w:ascii="Arial" w:hAnsi="Arial" w:cs="Arial"/>
                  <w:sz w:val="24"/>
                  <w:szCs w:val="24"/>
                </w:rPr>
                <w:t>https://www.gov.uk/government/publications/mentally-disordered-offenders-the-restricted-patient-system</w:t>
              </w:r>
            </w:hyperlink>
            <w:r w:rsidRPr="00D17AF2">
              <w:rPr>
                <w:rFonts w:ascii="Arial" w:hAnsi="Arial" w:cs="Arial"/>
                <w:sz w:val="24"/>
                <w:szCs w:val="24"/>
              </w:rPr>
              <w:t xml:space="preserve"> </w:t>
            </w:r>
          </w:p>
        </w:tc>
      </w:tr>
      <w:tr w:rsidR="00D17AF2" w:rsidRPr="00D17AF2" w14:paraId="5C3018BE" w14:textId="77777777" w:rsidTr="00C72451">
        <w:tc>
          <w:tcPr>
            <w:tcW w:w="9067" w:type="dxa"/>
            <w:gridSpan w:val="2"/>
          </w:tcPr>
          <w:p w14:paraId="5178AC00" w14:textId="77777777" w:rsidR="00D17AF2" w:rsidRDefault="00D17AF2" w:rsidP="00C72451">
            <w:pPr>
              <w:rPr>
                <w:rFonts w:ascii="Arial" w:hAnsi="Arial" w:cs="Arial"/>
                <w:sz w:val="24"/>
                <w:szCs w:val="24"/>
              </w:rPr>
            </w:pPr>
            <w:r w:rsidRPr="00D17AF2">
              <w:rPr>
                <w:rFonts w:ascii="Arial" w:hAnsi="Arial" w:cs="Arial"/>
                <w:sz w:val="24"/>
                <w:szCs w:val="24"/>
              </w:rPr>
              <w:t xml:space="preserve">Sets out the different kinds of restrictions that may apply in </w:t>
            </w:r>
            <w:proofErr w:type="gramStart"/>
            <w:r w:rsidRPr="00D17AF2">
              <w:rPr>
                <w:rFonts w:ascii="Arial" w:hAnsi="Arial" w:cs="Arial"/>
                <w:sz w:val="24"/>
                <w:szCs w:val="24"/>
              </w:rPr>
              <w:t>hospital, and</w:t>
            </w:r>
            <w:proofErr w:type="gramEnd"/>
            <w:r w:rsidRPr="00D17AF2">
              <w:rPr>
                <w:rFonts w:ascii="Arial" w:hAnsi="Arial" w:cs="Arial"/>
                <w:sz w:val="24"/>
                <w:szCs w:val="24"/>
              </w:rPr>
              <w:t xml:space="preserve"> then details the ‘journey’ through the system. Includes the powers the Mental Health Casework Section (MHCS) exercises on behalf of the Secretary of State for Justice and the factors the MHCS will consider in assessing risk in relation to plans for hospital leave and discharge.</w:t>
            </w:r>
          </w:p>
          <w:p w14:paraId="7EA4A3C0" w14:textId="77777777" w:rsidR="00BB5F42" w:rsidRPr="00D17AF2" w:rsidRDefault="00BB5F42" w:rsidP="00C72451">
            <w:pPr>
              <w:rPr>
                <w:rFonts w:ascii="Arial" w:hAnsi="Arial" w:cs="Arial"/>
                <w:sz w:val="24"/>
                <w:szCs w:val="24"/>
              </w:rPr>
            </w:pPr>
          </w:p>
          <w:p w14:paraId="1D6B53BE" w14:textId="77777777" w:rsidR="00D17AF2" w:rsidRPr="00D17AF2" w:rsidRDefault="00D17AF2" w:rsidP="00C72451">
            <w:pPr>
              <w:rPr>
                <w:rFonts w:ascii="Arial" w:hAnsi="Arial" w:cs="Arial"/>
                <w:sz w:val="24"/>
                <w:szCs w:val="24"/>
              </w:rPr>
            </w:pPr>
            <w:r w:rsidRPr="00D17AF2">
              <w:rPr>
                <w:rFonts w:ascii="Arial" w:hAnsi="Arial" w:cs="Arial"/>
                <w:sz w:val="24"/>
                <w:szCs w:val="24"/>
              </w:rPr>
              <w:t>Chapter 8 explains ‘absolute’ vs ‘conditional’ discharge and the role of MHCS in assessing risk, reviewing plans, monitoring reports from the Responsible Clinician and social supervisor and (where necessary) recall.</w:t>
            </w:r>
          </w:p>
          <w:p w14:paraId="39786E66" w14:textId="77777777" w:rsidR="00D17AF2" w:rsidRPr="00D17AF2" w:rsidRDefault="00D17AF2" w:rsidP="00C72451">
            <w:pPr>
              <w:rPr>
                <w:rFonts w:ascii="Arial" w:hAnsi="Arial" w:cs="Arial"/>
                <w:sz w:val="24"/>
                <w:szCs w:val="24"/>
              </w:rPr>
            </w:pPr>
          </w:p>
        </w:tc>
      </w:tr>
    </w:tbl>
    <w:p w14:paraId="3C321B1F" w14:textId="77777777" w:rsidR="00D17AF2" w:rsidRP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70B6FFAA" w14:textId="77777777" w:rsidTr="00C72451">
        <w:tc>
          <w:tcPr>
            <w:tcW w:w="9067" w:type="dxa"/>
            <w:gridSpan w:val="2"/>
          </w:tcPr>
          <w:p w14:paraId="694755E4" w14:textId="77777777" w:rsidR="00D17AF2" w:rsidRPr="00D17AF2" w:rsidRDefault="00D17AF2" w:rsidP="00C72451">
            <w:pPr>
              <w:rPr>
                <w:rFonts w:ascii="Arial" w:hAnsi="Arial" w:cs="Arial"/>
                <w:b/>
                <w:bCs/>
                <w:sz w:val="24"/>
                <w:szCs w:val="24"/>
              </w:rPr>
            </w:pPr>
            <w:bookmarkStart w:id="17" w:name="doc13"/>
            <w:bookmarkEnd w:id="17"/>
            <w:r w:rsidRPr="00D17AF2">
              <w:rPr>
                <w:rFonts w:ascii="Arial" w:hAnsi="Arial" w:cs="Arial"/>
                <w:b/>
                <w:bCs/>
                <w:sz w:val="24"/>
                <w:szCs w:val="24"/>
              </w:rPr>
              <w:t>Document 13</w:t>
            </w:r>
          </w:p>
        </w:tc>
      </w:tr>
      <w:tr w:rsidR="00D17AF2" w:rsidRPr="00D17AF2" w14:paraId="3591E62C" w14:textId="77777777" w:rsidTr="00C72451">
        <w:tc>
          <w:tcPr>
            <w:tcW w:w="1724" w:type="dxa"/>
          </w:tcPr>
          <w:p w14:paraId="377B15EB"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0804A746"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MAPPA and the restricted patient system</w:t>
            </w:r>
          </w:p>
        </w:tc>
      </w:tr>
      <w:tr w:rsidR="00D17AF2" w:rsidRPr="00D17AF2" w14:paraId="39E2B2E9" w14:textId="77777777" w:rsidTr="00C72451">
        <w:tc>
          <w:tcPr>
            <w:tcW w:w="1724" w:type="dxa"/>
          </w:tcPr>
          <w:p w14:paraId="3937F33C"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327B290D" w14:textId="77777777" w:rsidR="00D17AF2" w:rsidRPr="00D17AF2" w:rsidRDefault="00D17AF2" w:rsidP="00C72451">
            <w:pPr>
              <w:rPr>
                <w:rFonts w:ascii="Arial" w:hAnsi="Arial" w:cs="Arial"/>
                <w:sz w:val="24"/>
                <w:szCs w:val="24"/>
              </w:rPr>
            </w:pPr>
            <w:r w:rsidRPr="00D17AF2">
              <w:rPr>
                <w:rFonts w:ascii="Arial" w:hAnsi="Arial" w:cs="Arial"/>
                <w:sz w:val="24"/>
                <w:szCs w:val="24"/>
              </w:rPr>
              <w:t xml:space="preserve">HM Prison &amp; Probation Service Mental Health Casework Section </w:t>
            </w:r>
          </w:p>
        </w:tc>
      </w:tr>
      <w:tr w:rsidR="00D17AF2" w:rsidRPr="00D17AF2" w14:paraId="6760D70F" w14:textId="77777777" w:rsidTr="00C72451">
        <w:tc>
          <w:tcPr>
            <w:tcW w:w="1724" w:type="dxa"/>
          </w:tcPr>
          <w:p w14:paraId="48F670A8"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314CB8F8" w14:textId="77777777" w:rsidR="00D17AF2" w:rsidRPr="00D17AF2" w:rsidRDefault="00D17AF2" w:rsidP="00C72451">
            <w:pPr>
              <w:rPr>
                <w:rFonts w:ascii="Arial" w:hAnsi="Arial" w:cs="Arial"/>
                <w:sz w:val="24"/>
                <w:szCs w:val="24"/>
              </w:rPr>
            </w:pPr>
            <w:r w:rsidRPr="00D17AF2">
              <w:rPr>
                <w:rFonts w:ascii="Arial" w:hAnsi="Arial" w:cs="Arial"/>
                <w:sz w:val="24"/>
                <w:szCs w:val="24"/>
              </w:rPr>
              <w:t>2021 (Downloaded 23.4.24)</w:t>
            </w:r>
          </w:p>
        </w:tc>
      </w:tr>
      <w:tr w:rsidR="00D17AF2" w:rsidRPr="00D17AF2" w14:paraId="2A80E217" w14:textId="77777777" w:rsidTr="00C72451">
        <w:tc>
          <w:tcPr>
            <w:tcW w:w="1724" w:type="dxa"/>
          </w:tcPr>
          <w:p w14:paraId="092759E8"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45B0CBA2" w14:textId="77777777" w:rsidR="00D17AF2" w:rsidRPr="00D17AF2" w:rsidRDefault="00D17AF2" w:rsidP="00C72451">
            <w:pPr>
              <w:rPr>
                <w:rFonts w:ascii="Arial" w:hAnsi="Arial" w:cs="Arial"/>
                <w:sz w:val="24"/>
                <w:szCs w:val="24"/>
              </w:rPr>
            </w:pPr>
            <w:hyperlink r:id="rId22" w:history="1">
              <w:r w:rsidRPr="00D17AF2">
                <w:rPr>
                  <w:rStyle w:val="Hyperlink"/>
                  <w:rFonts w:ascii="Arial" w:hAnsi="Arial" w:cs="Arial"/>
                  <w:sz w:val="24"/>
                  <w:szCs w:val="24"/>
                </w:rPr>
                <w:t>https://www.gov.uk/government/publications/multi-agency-public-protection-arrangements-mappa-and-the-restricted-patient-system</w:t>
              </w:r>
            </w:hyperlink>
            <w:r w:rsidRPr="00D17AF2">
              <w:rPr>
                <w:rFonts w:ascii="Arial" w:hAnsi="Arial" w:cs="Arial"/>
                <w:sz w:val="24"/>
                <w:szCs w:val="24"/>
              </w:rPr>
              <w:t xml:space="preserve"> </w:t>
            </w:r>
          </w:p>
        </w:tc>
      </w:tr>
      <w:tr w:rsidR="00D17AF2" w:rsidRPr="00D17AF2" w14:paraId="11CA08D2" w14:textId="77777777" w:rsidTr="00C72451">
        <w:tc>
          <w:tcPr>
            <w:tcW w:w="9067" w:type="dxa"/>
            <w:gridSpan w:val="2"/>
          </w:tcPr>
          <w:p w14:paraId="2D6E56D6" w14:textId="77777777" w:rsidR="00D17AF2" w:rsidRPr="00D17AF2" w:rsidRDefault="00D17AF2" w:rsidP="00C72451">
            <w:pPr>
              <w:rPr>
                <w:rFonts w:ascii="Arial" w:hAnsi="Arial" w:cs="Arial"/>
                <w:sz w:val="24"/>
                <w:szCs w:val="24"/>
              </w:rPr>
            </w:pPr>
            <w:r w:rsidRPr="00D17AF2">
              <w:rPr>
                <w:rFonts w:ascii="Arial" w:hAnsi="Arial" w:cs="Arial"/>
                <w:sz w:val="24"/>
                <w:szCs w:val="24"/>
              </w:rPr>
              <w:t>Provides information</w:t>
            </w:r>
            <w:r w:rsidRPr="00D17AF2">
              <w:rPr>
                <w:rFonts w:ascii="Arial" w:hAnsi="Arial" w:cs="Arial"/>
                <w:spacing w:val="-1"/>
                <w:sz w:val="24"/>
                <w:szCs w:val="24"/>
              </w:rPr>
              <w:t xml:space="preserve"> </w:t>
            </w:r>
            <w:r w:rsidRPr="00D17AF2">
              <w:rPr>
                <w:rFonts w:ascii="Arial" w:hAnsi="Arial" w:cs="Arial"/>
                <w:sz w:val="24"/>
                <w:szCs w:val="24"/>
              </w:rPr>
              <w:t>for</w:t>
            </w:r>
            <w:r w:rsidRPr="00D17AF2">
              <w:rPr>
                <w:rFonts w:ascii="Arial" w:hAnsi="Arial" w:cs="Arial"/>
                <w:spacing w:val="-3"/>
                <w:sz w:val="24"/>
                <w:szCs w:val="24"/>
              </w:rPr>
              <w:t xml:space="preserve"> </w:t>
            </w:r>
            <w:r w:rsidRPr="00D17AF2">
              <w:rPr>
                <w:rFonts w:ascii="Arial" w:hAnsi="Arial" w:cs="Arial"/>
                <w:sz w:val="24"/>
                <w:szCs w:val="24"/>
              </w:rPr>
              <w:t>MHCS staff and those</w:t>
            </w:r>
            <w:r w:rsidRPr="00D17AF2">
              <w:rPr>
                <w:rFonts w:ascii="Arial" w:hAnsi="Arial" w:cs="Arial"/>
                <w:spacing w:val="-1"/>
                <w:sz w:val="24"/>
                <w:szCs w:val="24"/>
              </w:rPr>
              <w:t xml:space="preserve"> </w:t>
            </w:r>
            <w:r w:rsidRPr="00D17AF2">
              <w:rPr>
                <w:rFonts w:ascii="Arial" w:hAnsi="Arial" w:cs="Arial"/>
                <w:sz w:val="24"/>
                <w:szCs w:val="24"/>
              </w:rPr>
              <w:t xml:space="preserve">working directly with restricted patients to outline the requirements and expectations </w:t>
            </w:r>
            <w:proofErr w:type="gramStart"/>
            <w:r w:rsidRPr="00D17AF2">
              <w:rPr>
                <w:rFonts w:ascii="Arial" w:hAnsi="Arial" w:cs="Arial"/>
                <w:sz w:val="24"/>
                <w:szCs w:val="24"/>
              </w:rPr>
              <w:t>with regard to</w:t>
            </w:r>
            <w:proofErr w:type="gramEnd"/>
            <w:r w:rsidRPr="00D17AF2">
              <w:rPr>
                <w:rFonts w:ascii="Arial" w:hAnsi="Arial" w:cs="Arial"/>
                <w:sz w:val="24"/>
                <w:szCs w:val="24"/>
              </w:rPr>
              <w:t xml:space="preserve"> MAPPA arrangements</w:t>
            </w:r>
            <w:r w:rsidRPr="00D17AF2">
              <w:rPr>
                <w:rFonts w:ascii="Arial" w:hAnsi="Arial" w:cs="Arial"/>
                <w:spacing w:val="-5"/>
                <w:sz w:val="24"/>
                <w:szCs w:val="24"/>
              </w:rPr>
              <w:t xml:space="preserve"> </w:t>
            </w:r>
            <w:r w:rsidRPr="00D17AF2">
              <w:rPr>
                <w:rFonts w:ascii="Arial" w:hAnsi="Arial" w:cs="Arial"/>
                <w:sz w:val="24"/>
                <w:szCs w:val="24"/>
              </w:rPr>
              <w:t>in</w:t>
            </w:r>
            <w:r w:rsidRPr="00D17AF2">
              <w:rPr>
                <w:rFonts w:ascii="Arial" w:hAnsi="Arial" w:cs="Arial"/>
                <w:spacing w:val="-3"/>
                <w:sz w:val="24"/>
                <w:szCs w:val="24"/>
              </w:rPr>
              <w:t xml:space="preserve"> </w:t>
            </w:r>
            <w:r w:rsidRPr="00D17AF2">
              <w:rPr>
                <w:rFonts w:ascii="Arial" w:hAnsi="Arial" w:cs="Arial"/>
                <w:sz w:val="24"/>
                <w:szCs w:val="24"/>
              </w:rPr>
              <w:t>conjunction</w:t>
            </w:r>
            <w:r w:rsidRPr="00D17AF2">
              <w:rPr>
                <w:rFonts w:ascii="Arial" w:hAnsi="Arial" w:cs="Arial"/>
                <w:spacing w:val="-3"/>
                <w:sz w:val="24"/>
                <w:szCs w:val="24"/>
              </w:rPr>
              <w:t xml:space="preserve"> </w:t>
            </w:r>
            <w:r w:rsidRPr="00D17AF2">
              <w:rPr>
                <w:rFonts w:ascii="Arial" w:hAnsi="Arial" w:cs="Arial"/>
                <w:sz w:val="24"/>
                <w:szCs w:val="24"/>
              </w:rPr>
              <w:t>with</w:t>
            </w:r>
            <w:r w:rsidRPr="00D17AF2">
              <w:rPr>
                <w:rFonts w:ascii="Arial" w:hAnsi="Arial" w:cs="Arial"/>
                <w:spacing w:val="-5"/>
                <w:sz w:val="24"/>
                <w:szCs w:val="24"/>
              </w:rPr>
              <w:t xml:space="preserve"> </w:t>
            </w:r>
            <w:r w:rsidRPr="00D17AF2">
              <w:rPr>
                <w:rFonts w:ascii="Arial" w:hAnsi="Arial" w:cs="Arial"/>
                <w:sz w:val="24"/>
                <w:szCs w:val="24"/>
              </w:rPr>
              <w:t>the</w:t>
            </w:r>
            <w:r w:rsidRPr="00D17AF2">
              <w:rPr>
                <w:rFonts w:ascii="Arial" w:hAnsi="Arial" w:cs="Arial"/>
                <w:spacing w:val="-5"/>
                <w:sz w:val="24"/>
                <w:szCs w:val="24"/>
              </w:rPr>
              <w:t xml:space="preserve"> </w:t>
            </w:r>
            <w:r w:rsidRPr="00D17AF2">
              <w:rPr>
                <w:rFonts w:ascii="Arial" w:hAnsi="Arial" w:cs="Arial"/>
                <w:sz w:val="24"/>
                <w:szCs w:val="24"/>
              </w:rPr>
              <w:t>MHCS’</w:t>
            </w:r>
            <w:r w:rsidRPr="00D17AF2">
              <w:rPr>
                <w:rFonts w:ascii="Arial" w:hAnsi="Arial" w:cs="Arial"/>
                <w:spacing w:val="-3"/>
                <w:sz w:val="24"/>
                <w:szCs w:val="24"/>
              </w:rPr>
              <w:t xml:space="preserve"> </w:t>
            </w:r>
            <w:r w:rsidRPr="00D17AF2">
              <w:rPr>
                <w:rFonts w:ascii="Arial" w:hAnsi="Arial" w:cs="Arial"/>
                <w:sz w:val="24"/>
                <w:szCs w:val="24"/>
              </w:rPr>
              <w:t>responsibility</w:t>
            </w:r>
            <w:r w:rsidRPr="00D17AF2">
              <w:rPr>
                <w:rFonts w:ascii="Arial" w:hAnsi="Arial" w:cs="Arial"/>
                <w:spacing w:val="-2"/>
                <w:sz w:val="24"/>
                <w:szCs w:val="24"/>
              </w:rPr>
              <w:t xml:space="preserve"> </w:t>
            </w:r>
            <w:r w:rsidRPr="00D17AF2">
              <w:rPr>
                <w:rFonts w:ascii="Arial" w:hAnsi="Arial" w:cs="Arial"/>
                <w:sz w:val="24"/>
                <w:szCs w:val="24"/>
              </w:rPr>
              <w:t>to</w:t>
            </w:r>
            <w:r w:rsidRPr="00D17AF2">
              <w:rPr>
                <w:rFonts w:ascii="Arial" w:hAnsi="Arial" w:cs="Arial"/>
                <w:spacing w:val="-3"/>
                <w:sz w:val="24"/>
                <w:szCs w:val="24"/>
              </w:rPr>
              <w:t xml:space="preserve"> </w:t>
            </w:r>
            <w:r w:rsidRPr="00D17AF2">
              <w:rPr>
                <w:rFonts w:ascii="Arial" w:hAnsi="Arial" w:cs="Arial"/>
                <w:sz w:val="24"/>
                <w:szCs w:val="24"/>
              </w:rPr>
              <w:t>discharge</w:t>
            </w:r>
            <w:r w:rsidRPr="00D17AF2">
              <w:rPr>
                <w:rFonts w:ascii="Arial" w:hAnsi="Arial" w:cs="Arial"/>
                <w:spacing w:val="-3"/>
                <w:sz w:val="24"/>
                <w:szCs w:val="24"/>
              </w:rPr>
              <w:t xml:space="preserve"> </w:t>
            </w:r>
            <w:r w:rsidRPr="00D17AF2">
              <w:rPr>
                <w:rFonts w:ascii="Arial" w:hAnsi="Arial" w:cs="Arial"/>
                <w:sz w:val="24"/>
                <w:szCs w:val="24"/>
              </w:rPr>
              <w:t>the</w:t>
            </w:r>
            <w:r w:rsidRPr="00D17AF2">
              <w:rPr>
                <w:rFonts w:ascii="Arial" w:hAnsi="Arial" w:cs="Arial"/>
                <w:spacing w:val="-3"/>
                <w:sz w:val="24"/>
                <w:szCs w:val="24"/>
              </w:rPr>
              <w:t xml:space="preserve"> </w:t>
            </w:r>
            <w:r w:rsidRPr="00D17AF2">
              <w:rPr>
                <w:rFonts w:ascii="Arial" w:hAnsi="Arial" w:cs="Arial"/>
                <w:sz w:val="24"/>
                <w:szCs w:val="24"/>
              </w:rPr>
              <w:t>Secretary</w:t>
            </w:r>
            <w:r w:rsidRPr="00D17AF2">
              <w:rPr>
                <w:rFonts w:ascii="Arial" w:hAnsi="Arial" w:cs="Arial"/>
                <w:spacing w:val="-2"/>
                <w:sz w:val="24"/>
                <w:szCs w:val="24"/>
              </w:rPr>
              <w:t xml:space="preserve"> </w:t>
            </w:r>
            <w:r w:rsidRPr="00D17AF2">
              <w:rPr>
                <w:rFonts w:ascii="Arial" w:hAnsi="Arial" w:cs="Arial"/>
                <w:sz w:val="24"/>
                <w:szCs w:val="24"/>
              </w:rPr>
              <w:t>of</w:t>
            </w:r>
            <w:r w:rsidRPr="00D17AF2">
              <w:rPr>
                <w:rFonts w:ascii="Arial" w:hAnsi="Arial" w:cs="Arial"/>
                <w:spacing w:val="-1"/>
                <w:sz w:val="24"/>
                <w:szCs w:val="24"/>
              </w:rPr>
              <w:t xml:space="preserve"> </w:t>
            </w:r>
            <w:r w:rsidRPr="00D17AF2">
              <w:rPr>
                <w:rFonts w:ascii="Arial" w:hAnsi="Arial" w:cs="Arial"/>
                <w:sz w:val="24"/>
                <w:szCs w:val="24"/>
              </w:rPr>
              <w:t>State’s functions under the Mental Health Act (1983).</w:t>
            </w:r>
          </w:p>
          <w:p w14:paraId="7D061858" w14:textId="77777777" w:rsidR="00D17AF2" w:rsidRPr="00D17AF2" w:rsidRDefault="00D17AF2" w:rsidP="00C72451">
            <w:pPr>
              <w:rPr>
                <w:rFonts w:ascii="Arial" w:hAnsi="Arial" w:cs="Arial"/>
                <w:sz w:val="24"/>
                <w:szCs w:val="24"/>
              </w:rPr>
            </w:pPr>
          </w:p>
          <w:p w14:paraId="6DE0E88B" w14:textId="77777777" w:rsidR="00D17AF2" w:rsidRPr="00D17AF2" w:rsidRDefault="00D17AF2" w:rsidP="00C72451">
            <w:pPr>
              <w:rPr>
                <w:rFonts w:ascii="Arial" w:hAnsi="Arial" w:cs="Arial"/>
                <w:sz w:val="24"/>
                <w:szCs w:val="24"/>
              </w:rPr>
            </w:pPr>
            <w:r w:rsidRPr="00D17AF2">
              <w:rPr>
                <w:rFonts w:ascii="Arial" w:hAnsi="Arial" w:cs="Arial"/>
                <w:sz w:val="24"/>
                <w:szCs w:val="24"/>
              </w:rPr>
              <w:t>Summarises MAPPA eligibility and levels of management, together with factors guiding the choice of lead agency in the community. For most patients this will be the relevant mental health trust; for people who have been transferred from prison to hospital it will usually be probation. Note that there</w:t>
            </w:r>
            <w:r w:rsidRPr="00D17AF2">
              <w:rPr>
                <w:rFonts w:ascii="Arial" w:hAnsi="Arial" w:cs="Arial"/>
                <w:spacing w:val="-1"/>
                <w:sz w:val="24"/>
                <w:szCs w:val="24"/>
              </w:rPr>
              <w:t xml:space="preserve"> </w:t>
            </w:r>
            <w:r w:rsidRPr="00D17AF2">
              <w:rPr>
                <w:rFonts w:ascii="Arial" w:hAnsi="Arial" w:cs="Arial"/>
                <w:sz w:val="24"/>
                <w:szCs w:val="24"/>
              </w:rPr>
              <w:t>are</w:t>
            </w:r>
            <w:r w:rsidRPr="00D17AF2">
              <w:rPr>
                <w:rFonts w:ascii="Arial" w:hAnsi="Arial" w:cs="Arial"/>
                <w:spacing w:val="-1"/>
                <w:sz w:val="24"/>
                <w:szCs w:val="24"/>
              </w:rPr>
              <w:t xml:space="preserve"> </w:t>
            </w:r>
            <w:r w:rsidRPr="00D17AF2">
              <w:rPr>
                <w:rFonts w:ascii="Arial" w:hAnsi="Arial" w:cs="Arial"/>
                <w:sz w:val="24"/>
                <w:szCs w:val="24"/>
              </w:rPr>
              <w:t>wider powers</w:t>
            </w:r>
            <w:r w:rsidRPr="00D17AF2">
              <w:rPr>
                <w:rFonts w:ascii="Arial" w:hAnsi="Arial" w:cs="Arial"/>
                <w:spacing w:val="-1"/>
                <w:sz w:val="24"/>
                <w:szCs w:val="24"/>
              </w:rPr>
              <w:t xml:space="preserve"> </w:t>
            </w:r>
            <w:r w:rsidRPr="00D17AF2">
              <w:rPr>
                <w:rFonts w:ascii="Arial" w:hAnsi="Arial" w:cs="Arial"/>
                <w:sz w:val="24"/>
                <w:szCs w:val="24"/>
              </w:rPr>
              <w:t>to</w:t>
            </w:r>
            <w:r w:rsidRPr="00D17AF2">
              <w:rPr>
                <w:rFonts w:ascii="Arial" w:hAnsi="Arial" w:cs="Arial"/>
                <w:spacing w:val="-1"/>
                <w:sz w:val="24"/>
                <w:szCs w:val="24"/>
              </w:rPr>
              <w:t xml:space="preserve"> </w:t>
            </w:r>
            <w:r w:rsidRPr="00D17AF2">
              <w:rPr>
                <w:rFonts w:ascii="Arial" w:hAnsi="Arial" w:cs="Arial"/>
                <w:sz w:val="24"/>
                <w:szCs w:val="24"/>
              </w:rPr>
              <w:t>manage</w:t>
            </w:r>
            <w:r w:rsidRPr="00D17AF2">
              <w:rPr>
                <w:rFonts w:ascii="Arial" w:hAnsi="Arial" w:cs="Arial"/>
                <w:spacing w:val="-1"/>
                <w:sz w:val="24"/>
                <w:szCs w:val="24"/>
              </w:rPr>
              <w:t xml:space="preserve"> </w:t>
            </w:r>
            <w:r w:rsidRPr="00D17AF2">
              <w:rPr>
                <w:rFonts w:ascii="Arial" w:hAnsi="Arial" w:cs="Arial"/>
                <w:sz w:val="24"/>
                <w:szCs w:val="24"/>
              </w:rPr>
              <w:t>the</w:t>
            </w:r>
            <w:r w:rsidRPr="00D17AF2">
              <w:rPr>
                <w:rFonts w:ascii="Arial" w:hAnsi="Arial" w:cs="Arial"/>
                <w:spacing w:val="-1"/>
                <w:sz w:val="24"/>
                <w:szCs w:val="24"/>
              </w:rPr>
              <w:t xml:space="preserve"> </w:t>
            </w:r>
            <w:r w:rsidRPr="00D17AF2">
              <w:rPr>
                <w:rFonts w:ascii="Arial" w:hAnsi="Arial" w:cs="Arial"/>
                <w:sz w:val="24"/>
                <w:szCs w:val="24"/>
              </w:rPr>
              <w:t>patient via</w:t>
            </w:r>
            <w:r w:rsidRPr="00D17AF2">
              <w:rPr>
                <w:rFonts w:ascii="Arial" w:hAnsi="Arial" w:cs="Arial"/>
                <w:spacing w:val="-1"/>
                <w:sz w:val="24"/>
                <w:szCs w:val="24"/>
              </w:rPr>
              <w:t xml:space="preserve"> </w:t>
            </w:r>
            <w:r w:rsidRPr="00D17AF2">
              <w:rPr>
                <w:rFonts w:ascii="Arial" w:hAnsi="Arial" w:cs="Arial"/>
                <w:sz w:val="24"/>
                <w:szCs w:val="24"/>
              </w:rPr>
              <w:t>release on</w:t>
            </w:r>
            <w:r w:rsidRPr="00D17AF2">
              <w:rPr>
                <w:rFonts w:ascii="Arial" w:hAnsi="Arial" w:cs="Arial"/>
                <w:spacing w:val="-1"/>
                <w:sz w:val="24"/>
                <w:szCs w:val="24"/>
              </w:rPr>
              <w:t xml:space="preserve"> </w:t>
            </w:r>
            <w:r w:rsidRPr="00D17AF2">
              <w:rPr>
                <w:rFonts w:ascii="Arial" w:hAnsi="Arial" w:cs="Arial"/>
                <w:sz w:val="24"/>
                <w:szCs w:val="24"/>
              </w:rPr>
              <w:t>licence (via probation) than on</w:t>
            </w:r>
            <w:r w:rsidRPr="00D17AF2">
              <w:rPr>
                <w:rFonts w:ascii="Arial" w:hAnsi="Arial" w:cs="Arial"/>
                <w:spacing w:val="-1"/>
                <w:sz w:val="24"/>
                <w:szCs w:val="24"/>
              </w:rPr>
              <w:t xml:space="preserve"> </w:t>
            </w:r>
            <w:r w:rsidRPr="00D17AF2">
              <w:rPr>
                <w:rFonts w:ascii="Arial" w:hAnsi="Arial" w:cs="Arial"/>
                <w:sz w:val="24"/>
                <w:szCs w:val="24"/>
              </w:rPr>
              <w:t>conditional discharge.</w:t>
            </w:r>
          </w:p>
          <w:p w14:paraId="68461102" w14:textId="77777777" w:rsidR="00D17AF2" w:rsidRPr="00D17AF2" w:rsidRDefault="00D17AF2" w:rsidP="00C72451">
            <w:pPr>
              <w:rPr>
                <w:rFonts w:ascii="Arial" w:hAnsi="Arial" w:cs="Arial"/>
                <w:sz w:val="24"/>
                <w:szCs w:val="24"/>
              </w:rPr>
            </w:pPr>
          </w:p>
          <w:p w14:paraId="630764F2" w14:textId="77777777" w:rsidR="00D17AF2" w:rsidRPr="00D17AF2" w:rsidRDefault="00D17AF2" w:rsidP="00C72451">
            <w:pPr>
              <w:rPr>
                <w:rFonts w:ascii="Arial" w:hAnsi="Arial" w:cs="Arial"/>
                <w:sz w:val="24"/>
                <w:szCs w:val="24"/>
              </w:rPr>
            </w:pPr>
            <w:r w:rsidRPr="00D17AF2">
              <w:rPr>
                <w:rFonts w:ascii="Arial" w:hAnsi="Arial" w:cs="Arial"/>
                <w:sz w:val="24"/>
                <w:szCs w:val="24"/>
              </w:rPr>
              <w:t>Summarises the requirements and expectations for identification of MAPPA-eligible patients, communication and collaboration with MHCS. The importance of early involvement is emphasised in relation to planning community leave and discharge.</w:t>
            </w:r>
          </w:p>
          <w:p w14:paraId="2DB89558" w14:textId="77777777" w:rsidR="00D17AF2" w:rsidRPr="00D17AF2" w:rsidRDefault="00D17AF2" w:rsidP="00C72451">
            <w:pPr>
              <w:rPr>
                <w:rFonts w:ascii="Arial" w:hAnsi="Arial" w:cs="Arial"/>
                <w:sz w:val="24"/>
                <w:szCs w:val="24"/>
              </w:rPr>
            </w:pPr>
          </w:p>
          <w:p w14:paraId="1D462D5C" w14:textId="77777777" w:rsidR="00D17AF2" w:rsidRPr="00D17AF2" w:rsidRDefault="00D17AF2" w:rsidP="00C72451">
            <w:pPr>
              <w:rPr>
                <w:rFonts w:ascii="Arial" w:hAnsi="Arial" w:cs="Arial"/>
                <w:sz w:val="24"/>
                <w:szCs w:val="24"/>
              </w:rPr>
            </w:pPr>
            <w:r w:rsidRPr="00D17AF2">
              <w:rPr>
                <w:rFonts w:ascii="Arial" w:hAnsi="Arial" w:cs="Arial"/>
                <w:sz w:val="24"/>
                <w:szCs w:val="24"/>
              </w:rPr>
              <w:t>Further detail is given in Chapter 26 of the full MAPPA guidance:</w:t>
            </w:r>
          </w:p>
          <w:p w14:paraId="2846D47A" w14:textId="77777777" w:rsidR="00D17AF2" w:rsidRPr="00D17AF2" w:rsidRDefault="00D17AF2" w:rsidP="00C72451">
            <w:pPr>
              <w:rPr>
                <w:rFonts w:ascii="Arial" w:hAnsi="Arial" w:cs="Arial"/>
                <w:sz w:val="24"/>
                <w:szCs w:val="24"/>
              </w:rPr>
            </w:pPr>
            <w:hyperlink r:id="rId23" w:history="1">
              <w:r w:rsidRPr="00D17AF2">
                <w:rPr>
                  <w:rStyle w:val="Hyperlink"/>
                  <w:rFonts w:ascii="Arial" w:hAnsi="Arial" w:cs="Arial"/>
                  <w:sz w:val="24"/>
                  <w:szCs w:val="24"/>
                </w:rPr>
                <w:t>https://www.gov.uk/government/publications/multi-agency-public-protection-arrangements-mappa-guidance</w:t>
              </w:r>
            </w:hyperlink>
            <w:r w:rsidRPr="00D17AF2">
              <w:rPr>
                <w:rStyle w:val="Hyperlink"/>
                <w:rFonts w:ascii="Arial" w:hAnsi="Arial" w:cs="Arial"/>
                <w:sz w:val="24"/>
                <w:szCs w:val="24"/>
              </w:rPr>
              <w:t xml:space="preserve"> </w:t>
            </w:r>
            <w:r w:rsidRPr="00D17AF2">
              <w:rPr>
                <w:rFonts w:ascii="Arial" w:hAnsi="Arial" w:cs="Arial"/>
                <w:sz w:val="24"/>
                <w:szCs w:val="24"/>
              </w:rPr>
              <w:t>(Downloaded 23.4.24)</w:t>
            </w:r>
          </w:p>
          <w:p w14:paraId="26BD708A" w14:textId="77777777" w:rsidR="00D17AF2" w:rsidRPr="00D17AF2" w:rsidRDefault="00D17AF2" w:rsidP="00C72451">
            <w:pPr>
              <w:rPr>
                <w:rFonts w:ascii="Arial" w:hAnsi="Arial" w:cs="Arial"/>
                <w:sz w:val="24"/>
                <w:szCs w:val="24"/>
              </w:rPr>
            </w:pPr>
          </w:p>
          <w:p w14:paraId="4C93253D" w14:textId="77777777" w:rsidR="00D17AF2" w:rsidRPr="003846B2" w:rsidRDefault="00D17AF2" w:rsidP="00C72451">
            <w:pPr>
              <w:rPr>
                <w:rFonts w:ascii="Arial" w:hAnsi="Arial" w:cs="Arial"/>
                <w:sz w:val="24"/>
                <w:szCs w:val="24"/>
              </w:rPr>
            </w:pPr>
            <w:r w:rsidRPr="003846B2">
              <w:rPr>
                <w:rFonts w:ascii="Arial" w:hAnsi="Arial" w:cs="Arial"/>
                <w:sz w:val="24"/>
                <w:szCs w:val="24"/>
              </w:rPr>
              <w:t>This chapter:</w:t>
            </w:r>
          </w:p>
          <w:p w14:paraId="44087D76" w14:textId="77777777" w:rsidR="00D17AF2" w:rsidRPr="003846B2" w:rsidRDefault="00D17AF2" w:rsidP="00BB5F42">
            <w:pPr>
              <w:pStyle w:val="BULLETS"/>
              <w:rPr>
                <w:sz w:val="24"/>
                <w:szCs w:val="24"/>
              </w:rPr>
            </w:pPr>
            <w:r w:rsidRPr="003846B2">
              <w:rPr>
                <w:sz w:val="24"/>
                <w:szCs w:val="24"/>
              </w:rPr>
              <w:t>Sets out duty of mental health practitioners to co-operate with MAPPA and share information (even without patient consent</w:t>
            </w:r>
            <w:proofErr w:type="gramStart"/>
            <w:r w:rsidRPr="003846B2">
              <w:rPr>
                <w:sz w:val="24"/>
                <w:szCs w:val="24"/>
              </w:rPr>
              <w:t>);</w:t>
            </w:r>
            <w:proofErr w:type="gramEnd"/>
            <w:r w:rsidRPr="003846B2">
              <w:rPr>
                <w:sz w:val="24"/>
                <w:szCs w:val="24"/>
              </w:rPr>
              <w:t xml:space="preserve"> possible disclosures to other agencies where relevant to risk assessment and management</w:t>
            </w:r>
          </w:p>
          <w:p w14:paraId="14C1EBB7" w14:textId="77777777" w:rsidR="00D17AF2" w:rsidRPr="003846B2" w:rsidRDefault="00D17AF2" w:rsidP="00BB5F42">
            <w:pPr>
              <w:pStyle w:val="BULLETS"/>
              <w:rPr>
                <w:sz w:val="24"/>
                <w:szCs w:val="24"/>
              </w:rPr>
            </w:pPr>
            <w:r w:rsidRPr="003846B2">
              <w:rPr>
                <w:sz w:val="24"/>
                <w:szCs w:val="24"/>
              </w:rPr>
              <w:t>Police must be consulted about registered sex offenders</w:t>
            </w:r>
          </w:p>
          <w:p w14:paraId="6E7C88C5" w14:textId="77777777" w:rsidR="00D17AF2" w:rsidRPr="003846B2" w:rsidRDefault="00D17AF2" w:rsidP="00BB5F42">
            <w:pPr>
              <w:pStyle w:val="BULLETS"/>
              <w:rPr>
                <w:sz w:val="24"/>
                <w:szCs w:val="24"/>
              </w:rPr>
            </w:pPr>
            <w:r w:rsidRPr="003846B2">
              <w:rPr>
                <w:sz w:val="24"/>
                <w:szCs w:val="24"/>
              </w:rPr>
              <w:t>Summarises rights of victims to be informed about leave or discharge and to make representations about conditions (but not about whether to discharge)</w:t>
            </w:r>
          </w:p>
          <w:p w14:paraId="3A97DDBC" w14:textId="20E076DD" w:rsidR="00D17AF2" w:rsidRPr="003846B2" w:rsidRDefault="00D17AF2" w:rsidP="00BB5F42">
            <w:pPr>
              <w:pStyle w:val="BULLETS"/>
              <w:rPr>
                <w:sz w:val="24"/>
                <w:szCs w:val="24"/>
              </w:rPr>
            </w:pPr>
            <w:r w:rsidRPr="003846B2">
              <w:rPr>
                <w:sz w:val="24"/>
                <w:szCs w:val="24"/>
              </w:rPr>
              <w:t>Explains how exit from MAPPA works</w:t>
            </w:r>
            <w:r w:rsidR="00BB5F42" w:rsidRPr="003846B2">
              <w:rPr>
                <w:sz w:val="24"/>
                <w:szCs w:val="24"/>
              </w:rPr>
              <w:t>.</w:t>
            </w:r>
          </w:p>
          <w:p w14:paraId="6F224BFD" w14:textId="77777777" w:rsidR="00D17AF2" w:rsidRPr="00D17AF2" w:rsidRDefault="00D17AF2" w:rsidP="00C72451">
            <w:pPr>
              <w:rPr>
                <w:rFonts w:ascii="Arial" w:hAnsi="Arial" w:cs="Arial"/>
                <w:sz w:val="24"/>
                <w:szCs w:val="24"/>
              </w:rPr>
            </w:pPr>
          </w:p>
        </w:tc>
      </w:tr>
    </w:tbl>
    <w:p w14:paraId="0EC126F3" w14:textId="77777777" w:rsidR="00D17AF2" w:rsidRP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50AAA9C6" w14:textId="77777777" w:rsidTr="00C72451">
        <w:tc>
          <w:tcPr>
            <w:tcW w:w="9067" w:type="dxa"/>
            <w:gridSpan w:val="2"/>
          </w:tcPr>
          <w:p w14:paraId="22FFF6C5" w14:textId="77777777" w:rsidR="00D17AF2" w:rsidRPr="00D17AF2" w:rsidRDefault="00D17AF2" w:rsidP="00C72451">
            <w:pPr>
              <w:rPr>
                <w:rFonts w:ascii="Arial" w:hAnsi="Arial" w:cs="Arial"/>
                <w:b/>
                <w:bCs/>
                <w:sz w:val="24"/>
                <w:szCs w:val="24"/>
              </w:rPr>
            </w:pPr>
            <w:bookmarkStart w:id="18" w:name="doc14"/>
            <w:bookmarkEnd w:id="18"/>
            <w:r w:rsidRPr="00D17AF2">
              <w:rPr>
                <w:rFonts w:ascii="Arial" w:hAnsi="Arial" w:cs="Arial"/>
                <w:b/>
                <w:bCs/>
                <w:sz w:val="24"/>
                <w:szCs w:val="24"/>
              </w:rPr>
              <w:t>Document 14</w:t>
            </w:r>
          </w:p>
        </w:tc>
      </w:tr>
      <w:tr w:rsidR="00D17AF2" w:rsidRPr="00D17AF2" w14:paraId="6A1A1981" w14:textId="77777777" w:rsidTr="00C72451">
        <w:tc>
          <w:tcPr>
            <w:tcW w:w="1724" w:type="dxa"/>
          </w:tcPr>
          <w:p w14:paraId="3E3FF256"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3640AC2D" w14:textId="77777777" w:rsidR="00D17AF2" w:rsidRPr="00D17AF2" w:rsidRDefault="00D17AF2" w:rsidP="00C72451">
            <w:pPr>
              <w:rPr>
                <w:rFonts w:ascii="Arial" w:hAnsi="Arial" w:cs="Arial"/>
                <w:sz w:val="24"/>
                <w:szCs w:val="24"/>
              </w:rPr>
            </w:pPr>
            <w:r w:rsidRPr="00D17AF2">
              <w:rPr>
                <w:rFonts w:ascii="Arial" w:hAnsi="Arial" w:cs="Arial"/>
                <w:b/>
                <w:bCs/>
                <w:sz w:val="24"/>
                <w:szCs w:val="24"/>
              </w:rPr>
              <w:t>Managing sexual offenders and violent offenders (MOSOVO)</w:t>
            </w:r>
          </w:p>
        </w:tc>
      </w:tr>
      <w:tr w:rsidR="00D17AF2" w:rsidRPr="00D17AF2" w14:paraId="162F5EF0" w14:textId="77777777" w:rsidTr="00C72451">
        <w:tc>
          <w:tcPr>
            <w:tcW w:w="1724" w:type="dxa"/>
          </w:tcPr>
          <w:p w14:paraId="06515DEE"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7A8D34CC" w14:textId="77777777" w:rsidR="00D17AF2" w:rsidRPr="00D17AF2" w:rsidRDefault="00D17AF2" w:rsidP="00C72451">
            <w:pPr>
              <w:rPr>
                <w:rFonts w:ascii="Arial" w:hAnsi="Arial" w:cs="Arial"/>
                <w:sz w:val="24"/>
                <w:szCs w:val="24"/>
              </w:rPr>
            </w:pPr>
            <w:r w:rsidRPr="00D17AF2">
              <w:rPr>
                <w:rFonts w:ascii="Arial" w:hAnsi="Arial" w:cs="Arial"/>
                <w:sz w:val="24"/>
                <w:szCs w:val="24"/>
              </w:rPr>
              <w:t>College of Policing Authorised Professional Practice</w:t>
            </w:r>
          </w:p>
        </w:tc>
      </w:tr>
      <w:tr w:rsidR="00D17AF2" w:rsidRPr="00D17AF2" w14:paraId="06BDB5CB" w14:textId="77777777" w:rsidTr="00C72451">
        <w:tc>
          <w:tcPr>
            <w:tcW w:w="1724" w:type="dxa"/>
          </w:tcPr>
          <w:p w14:paraId="3259D529"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3B5353AC" w14:textId="77777777" w:rsidR="00D17AF2" w:rsidRPr="00D17AF2" w:rsidRDefault="00D17AF2" w:rsidP="00C72451">
            <w:pPr>
              <w:rPr>
                <w:rFonts w:ascii="Arial" w:hAnsi="Arial" w:cs="Arial"/>
                <w:sz w:val="24"/>
                <w:szCs w:val="24"/>
              </w:rPr>
            </w:pPr>
            <w:r w:rsidRPr="00D17AF2">
              <w:rPr>
                <w:rFonts w:ascii="Arial" w:hAnsi="Arial" w:cs="Arial"/>
                <w:sz w:val="24"/>
                <w:szCs w:val="24"/>
              </w:rPr>
              <w:t>web page (2017 and updates) (Downloaded 23.4.24)</w:t>
            </w:r>
          </w:p>
        </w:tc>
      </w:tr>
      <w:tr w:rsidR="00D17AF2" w:rsidRPr="00D17AF2" w14:paraId="6542A8C6" w14:textId="77777777" w:rsidTr="00C72451">
        <w:tc>
          <w:tcPr>
            <w:tcW w:w="1724" w:type="dxa"/>
          </w:tcPr>
          <w:p w14:paraId="36F3EB16"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468E89A0" w14:textId="77777777" w:rsidR="00D17AF2" w:rsidRPr="00D17AF2" w:rsidRDefault="00D17AF2" w:rsidP="00C72451">
            <w:pPr>
              <w:rPr>
                <w:rFonts w:ascii="Arial" w:hAnsi="Arial" w:cs="Arial"/>
                <w:sz w:val="24"/>
                <w:szCs w:val="24"/>
              </w:rPr>
            </w:pPr>
            <w:hyperlink r:id="rId24" w:history="1">
              <w:r w:rsidRPr="00D17AF2">
                <w:rPr>
                  <w:rStyle w:val="Hyperlink"/>
                  <w:rFonts w:ascii="Arial" w:hAnsi="Arial" w:cs="Arial"/>
                  <w:sz w:val="24"/>
                  <w:szCs w:val="24"/>
                </w:rPr>
                <w:t>https://www.college.police.uk/app/major-investigation-and-public-protection/managing-sexual-offenders-and-violent-offenders/offenders-mental-health-issues</w:t>
              </w:r>
            </w:hyperlink>
            <w:r w:rsidRPr="00D17AF2">
              <w:rPr>
                <w:rFonts w:ascii="Arial" w:hAnsi="Arial" w:cs="Arial"/>
                <w:sz w:val="24"/>
                <w:szCs w:val="24"/>
              </w:rPr>
              <w:t xml:space="preserve"> </w:t>
            </w:r>
          </w:p>
        </w:tc>
      </w:tr>
      <w:tr w:rsidR="00D17AF2" w:rsidRPr="00D17AF2" w14:paraId="37764B35" w14:textId="77777777" w:rsidTr="00C72451">
        <w:tc>
          <w:tcPr>
            <w:tcW w:w="9067" w:type="dxa"/>
            <w:gridSpan w:val="2"/>
          </w:tcPr>
          <w:p w14:paraId="4951921D" w14:textId="77777777" w:rsidR="00D17AF2" w:rsidRPr="00D17AF2" w:rsidRDefault="00D17AF2" w:rsidP="00C72451">
            <w:pPr>
              <w:rPr>
                <w:rFonts w:ascii="Arial" w:hAnsi="Arial" w:cs="Arial"/>
                <w:sz w:val="24"/>
                <w:szCs w:val="24"/>
              </w:rPr>
            </w:pPr>
            <w:r w:rsidRPr="00D17AF2">
              <w:rPr>
                <w:rFonts w:ascii="Arial" w:hAnsi="Arial" w:cs="Arial"/>
                <w:sz w:val="24"/>
                <w:szCs w:val="24"/>
              </w:rPr>
              <w:t>Refers to the roles of MHCS and clinical and social supervisors. Notes that some MAPPA-eligible offenders may be detained under S.37 without a restriction order (so MHCS will not be involved) and thus the need for MOSOVO officers to be involved in planning leave or discharge.</w:t>
            </w:r>
          </w:p>
          <w:p w14:paraId="595F48BC" w14:textId="77777777" w:rsidR="00D17AF2" w:rsidRPr="00D17AF2" w:rsidRDefault="00D17AF2" w:rsidP="00C72451">
            <w:pPr>
              <w:rPr>
                <w:rFonts w:ascii="Arial" w:hAnsi="Arial" w:cs="Arial"/>
                <w:sz w:val="24"/>
                <w:szCs w:val="24"/>
              </w:rPr>
            </w:pPr>
          </w:p>
        </w:tc>
      </w:tr>
    </w:tbl>
    <w:p w14:paraId="50301435" w14:textId="77777777" w:rsidR="00D17AF2" w:rsidRPr="00D17AF2" w:rsidRDefault="00D17AF2" w:rsidP="00D17AF2">
      <w:pPr>
        <w:rPr>
          <w:rFonts w:ascii="Arial" w:hAnsi="Arial" w:cs="Arial"/>
        </w:rPr>
      </w:pPr>
    </w:p>
    <w:tbl>
      <w:tblPr>
        <w:tblStyle w:val="TableGrid"/>
        <w:tblW w:w="9067" w:type="dxa"/>
        <w:tblLayout w:type="fixed"/>
        <w:tblLook w:val="04A0" w:firstRow="1" w:lastRow="0" w:firstColumn="1" w:lastColumn="0" w:noHBand="0" w:noVBand="1"/>
      </w:tblPr>
      <w:tblGrid>
        <w:gridCol w:w="1696"/>
        <w:gridCol w:w="7371"/>
      </w:tblGrid>
      <w:tr w:rsidR="00D17AF2" w:rsidRPr="00D17AF2" w14:paraId="6A0A08F4" w14:textId="77777777" w:rsidTr="00C72451">
        <w:tc>
          <w:tcPr>
            <w:tcW w:w="9067" w:type="dxa"/>
            <w:gridSpan w:val="2"/>
          </w:tcPr>
          <w:p w14:paraId="5F841AEE" w14:textId="77777777" w:rsidR="00D17AF2" w:rsidRPr="00D17AF2" w:rsidRDefault="00D17AF2" w:rsidP="00C72451">
            <w:pPr>
              <w:rPr>
                <w:rFonts w:ascii="Arial" w:hAnsi="Arial" w:cs="Arial"/>
                <w:b/>
                <w:bCs/>
                <w:sz w:val="24"/>
                <w:szCs w:val="24"/>
              </w:rPr>
            </w:pPr>
            <w:bookmarkStart w:id="19" w:name="doc15"/>
            <w:bookmarkEnd w:id="19"/>
            <w:r w:rsidRPr="00D17AF2">
              <w:rPr>
                <w:rFonts w:ascii="Arial" w:hAnsi="Arial" w:cs="Arial"/>
                <w:b/>
                <w:bCs/>
                <w:sz w:val="24"/>
                <w:szCs w:val="24"/>
              </w:rPr>
              <w:t>Document 15</w:t>
            </w:r>
          </w:p>
        </w:tc>
      </w:tr>
      <w:tr w:rsidR="00D17AF2" w:rsidRPr="00D17AF2" w14:paraId="037C3599" w14:textId="77777777" w:rsidTr="00C72451">
        <w:tc>
          <w:tcPr>
            <w:tcW w:w="1696" w:type="dxa"/>
          </w:tcPr>
          <w:p w14:paraId="1E067972"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71" w:type="dxa"/>
          </w:tcPr>
          <w:p w14:paraId="796DC71A" w14:textId="77777777" w:rsidR="00D17AF2" w:rsidRPr="00D17AF2" w:rsidRDefault="00D17AF2" w:rsidP="00C72451">
            <w:pPr>
              <w:rPr>
                <w:rFonts w:ascii="Arial" w:hAnsi="Arial" w:cs="Arial"/>
                <w:sz w:val="24"/>
                <w:szCs w:val="24"/>
              </w:rPr>
            </w:pPr>
            <w:r w:rsidRPr="00D17AF2">
              <w:rPr>
                <w:rFonts w:ascii="Arial" w:hAnsi="Arial" w:cs="Arial"/>
                <w:b/>
                <w:bCs/>
                <w:sz w:val="24"/>
                <w:szCs w:val="24"/>
              </w:rPr>
              <w:t>Conditionally discharged patients: supervision and reporting</w:t>
            </w:r>
          </w:p>
        </w:tc>
      </w:tr>
      <w:tr w:rsidR="00D17AF2" w:rsidRPr="00D17AF2" w14:paraId="1660F61E" w14:textId="77777777" w:rsidTr="00C72451">
        <w:tc>
          <w:tcPr>
            <w:tcW w:w="1696" w:type="dxa"/>
          </w:tcPr>
          <w:p w14:paraId="4F20D984"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71" w:type="dxa"/>
          </w:tcPr>
          <w:p w14:paraId="3A4579DD" w14:textId="77777777" w:rsidR="00D17AF2" w:rsidRPr="00D17AF2" w:rsidRDefault="00D17AF2" w:rsidP="00C72451">
            <w:pPr>
              <w:rPr>
                <w:rFonts w:ascii="Arial" w:hAnsi="Arial" w:cs="Arial"/>
                <w:sz w:val="24"/>
                <w:szCs w:val="24"/>
              </w:rPr>
            </w:pPr>
            <w:r w:rsidRPr="00D17AF2">
              <w:rPr>
                <w:rFonts w:ascii="Arial" w:hAnsi="Arial" w:cs="Arial"/>
                <w:sz w:val="24"/>
                <w:szCs w:val="24"/>
              </w:rPr>
              <w:t>HM Prison &amp; Probation Service Mental Health Casework Section</w:t>
            </w:r>
          </w:p>
        </w:tc>
      </w:tr>
      <w:tr w:rsidR="00D17AF2" w:rsidRPr="00D17AF2" w14:paraId="7C78758E" w14:textId="77777777" w:rsidTr="00C72451">
        <w:tc>
          <w:tcPr>
            <w:tcW w:w="1696" w:type="dxa"/>
          </w:tcPr>
          <w:p w14:paraId="20CEA6C8"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71" w:type="dxa"/>
          </w:tcPr>
          <w:p w14:paraId="32E0FDE1" w14:textId="77777777" w:rsidR="00D17AF2" w:rsidRPr="00D17AF2" w:rsidRDefault="00D17AF2" w:rsidP="00C72451">
            <w:pPr>
              <w:rPr>
                <w:rFonts w:ascii="Arial" w:hAnsi="Arial" w:cs="Arial"/>
                <w:sz w:val="24"/>
                <w:szCs w:val="24"/>
              </w:rPr>
            </w:pPr>
            <w:r w:rsidRPr="00D17AF2">
              <w:rPr>
                <w:rFonts w:ascii="Arial" w:hAnsi="Arial" w:cs="Arial"/>
                <w:sz w:val="24"/>
                <w:szCs w:val="24"/>
              </w:rPr>
              <w:t>2023 (Downloaded 23.4.24)</w:t>
            </w:r>
          </w:p>
        </w:tc>
      </w:tr>
      <w:tr w:rsidR="00D17AF2" w:rsidRPr="00D17AF2" w14:paraId="7F5122C6" w14:textId="77777777" w:rsidTr="00C72451">
        <w:tc>
          <w:tcPr>
            <w:tcW w:w="1696" w:type="dxa"/>
          </w:tcPr>
          <w:p w14:paraId="3442BA1A"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71" w:type="dxa"/>
          </w:tcPr>
          <w:p w14:paraId="7EEA5879" w14:textId="77777777" w:rsidR="00D17AF2" w:rsidRPr="00D17AF2" w:rsidRDefault="00D17AF2" w:rsidP="00C72451">
            <w:pPr>
              <w:rPr>
                <w:rFonts w:ascii="Arial" w:hAnsi="Arial" w:cs="Arial"/>
                <w:sz w:val="24"/>
                <w:szCs w:val="24"/>
              </w:rPr>
            </w:pPr>
            <w:hyperlink r:id="rId25" w:history="1">
              <w:r w:rsidRPr="00D17AF2">
                <w:rPr>
                  <w:rStyle w:val="Hyperlink"/>
                  <w:rFonts w:ascii="Arial" w:hAnsi="Arial" w:cs="Arial"/>
                  <w:sz w:val="24"/>
                  <w:szCs w:val="24"/>
                </w:rPr>
                <w:t>https://assets.publishing.service.gov.uk/media/64b016148bc29f000d2ccd15/Guidance-_Conditionally_Discharged_patients_-_supervision_and_reporting_Final.pdf</w:t>
              </w:r>
            </w:hyperlink>
            <w:r w:rsidRPr="00D17AF2">
              <w:rPr>
                <w:rFonts w:ascii="Arial" w:hAnsi="Arial" w:cs="Arial"/>
                <w:sz w:val="24"/>
                <w:szCs w:val="24"/>
              </w:rPr>
              <w:t xml:space="preserve"> </w:t>
            </w:r>
          </w:p>
        </w:tc>
      </w:tr>
      <w:tr w:rsidR="00D17AF2" w:rsidRPr="00D17AF2" w14:paraId="1654D4AF" w14:textId="77777777" w:rsidTr="00C72451">
        <w:tc>
          <w:tcPr>
            <w:tcW w:w="9067" w:type="dxa"/>
            <w:gridSpan w:val="2"/>
          </w:tcPr>
          <w:p w14:paraId="66AFF9D7" w14:textId="77777777" w:rsidR="00D17AF2" w:rsidRPr="00D17AF2" w:rsidRDefault="00D17AF2" w:rsidP="00C72451">
            <w:pPr>
              <w:rPr>
                <w:rFonts w:ascii="Arial" w:hAnsi="Arial" w:cs="Arial"/>
                <w:sz w:val="24"/>
                <w:szCs w:val="24"/>
              </w:rPr>
            </w:pPr>
            <w:r w:rsidRPr="00D17AF2">
              <w:rPr>
                <w:rFonts w:ascii="Arial" w:hAnsi="Arial" w:cs="Arial"/>
                <w:sz w:val="24"/>
                <w:szCs w:val="24"/>
              </w:rPr>
              <w:lastRenderedPageBreak/>
              <w:t>Guidance to assist Clinical Supervisors and Social Supervisors working out of various teams (Mental Health, Specialist Forensic, Learning Disability, Autism and Adult Social Care Teams) in completing the conditional discharge reports for restricted patients.</w:t>
            </w:r>
          </w:p>
          <w:p w14:paraId="0810AD50" w14:textId="77777777" w:rsidR="00D17AF2" w:rsidRPr="00D17AF2" w:rsidRDefault="00D17AF2" w:rsidP="00C72451">
            <w:pPr>
              <w:rPr>
                <w:rFonts w:ascii="Arial" w:hAnsi="Arial" w:cs="Arial"/>
                <w:sz w:val="24"/>
                <w:szCs w:val="24"/>
              </w:rPr>
            </w:pPr>
          </w:p>
          <w:p w14:paraId="02D58160" w14:textId="77777777" w:rsidR="00D17AF2" w:rsidRPr="00D17AF2" w:rsidRDefault="00D17AF2" w:rsidP="00C72451">
            <w:pPr>
              <w:rPr>
                <w:rFonts w:ascii="Arial" w:hAnsi="Arial" w:cs="Arial"/>
                <w:sz w:val="24"/>
                <w:szCs w:val="24"/>
              </w:rPr>
            </w:pPr>
            <w:r w:rsidRPr="00D17AF2">
              <w:rPr>
                <w:rFonts w:ascii="Arial" w:hAnsi="Arial" w:cs="Arial"/>
                <w:sz w:val="24"/>
                <w:szCs w:val="24"/>
              </w:rPr>
              <w:t>All professionals working with restricted patients in the community are expected “to adopt a high level of professional curiosity. This should be maintained throughout the period of discharge, regardless of its duration. Supervising teams must use the full range of their knowledge, abilities and opportunities to engage with patients in the community, actively reviewing their compliance with conditions of discharge and not become complacent that because a patient has been discharged for some time, and appears settled, that their risk has dissipated.”</w:t>
            </w:r>
          </w:p>
          <w:p w14:paraId="53D0F2E6" w14:textId="77777777" w:rsidR="00D17AF2" w:rsidRPr="00D17AF2" w:rsidRDefault="00D17AF2" w:rsidP="00C72451">
            <w:pPr>
              <w:rPr>
                <w:rFonts w:ascii="Arial" w:hAnsi="Arial" w:cs="Arial"/>
                <w:sz w:val="24"/>
                <w:szCs w:val="24"/>
              </w:rPr>
            </w:pPr>
          </w:p>
          <w:p w14:paraId="12035626" w14:textId="77777777" w:rsidR="00D17AF2" w:rsidRPr="00D17AF2" w:rsidRDefault="00D17AF2" w:rsidP="00C72451">
            <w:pPr>
              <w:rPr>
                <w:rFonts w:ascii="Arial" w:hAnsi="Arial" w:cs="Arial"/>
                <w:sz w:val="24"/>
                <w:szCs w:val="24"/>
              </w:rPr>
            </w:pPr>
            <w:r w:rsidRPr="00D17AF2">
              <w:rPr>
                <w:rFonts w:ascii="Arial" w:hAnsi="Arial" w:cs="Arial"/>
                <w:sz w:val="24"/>
                <w:szCs w:val="24"/>
              </w:rPr>
              <w:t>Summarises conditional discharge and recall arrangements. Urges early discussion with MHCS if concerns mean that recall might be required.</w:t>
            </w:r>
          </w:p>
          <w:p w14:paraId="250CAC33" w14:textId="77777777" w:rsidR="00D17AF2" w:rsidRPr="00D17AF2" w:rsidRDefault="00D17AF2" w:rsidP="00C72451">
            <w:pPr>
              <w:rPr>
                <w:rFonts w:ascii="Arial" w:hAnsi="Arial" w:cs="Arial"/>
                <w:sz w:val="24"/>
                <w:szCs w:val="24"/>
              </w:rPr>
            </w:pPr>
          </w:p>
          <w:p w14:paraId="7236E370" w14:textId="77777777" w:rsidR="00D17AF2" w:rsidRPr="00D17AF2" w:rsidRDefault="00D17AF2" w:rsidP="00C72451">
            <w:pPr>
              <w:rPr>
                <w:rFonts w:ascii="Arial" w:hAnsi="Arial" w:cs="Arial"/>
                <w:sz w:val="24"/>
                <w:szCs w:val="24"/>
              </w:rPr>
            </w:pPr>
            <w:r w:rsidRPr="00D17AF2">
              <w:rPr>
                <w:rFonts w:ascii="Arial" w:hAnsi="Arial" w:cs="Arial"/>
                <w:sz w:val="24"/>
                <w:szCs w:val="24"/>
              </w:rPr>
              <w:t xml:space="preserve">Reports must include any Deprivation of Liberty Safeguarding Authorisation (DoLS) that exists, together with the expiry date of the authorisation. (Expiry could lead to recall.) Where the deprivation of liberty authorisation cannot be renewed but there may be a requirement to restrict the patient’s liberty, when in the community, supervisors should refer to the guidance ‘Discharge conditions that amount to a deprivation of liberty’ to consider the next steps for the patient and discuss this with a senior manager. </w:t>
            </w:r>
          </w:p>
          <w:p w14:paraId="3EC02165" w14:textId="77777777" w:rsidR="00D17AF2" w:rsidRPr="00D17AF2" w:rsidRDefault="00D17AF2" w:rsidP="00C72451">
            <w:pPr>
              <w:rPr>
                <w:rFonts w:ascii="Arial" w:hAnsi="Arial" w:cs="Arial"/>
                <w:sz w:val="24"/>
                <w:szCs w:val="24"/>
              </w:rPr>
            </w:pPr>
          </w:p>
          <w:p w14:paraId="6BCDF422" w14:textId="77777777" w:rsidR="00D17AF2" w:rsidRPr="00D17AF2" w:rsidRDefault="00D17AF2" w:rsidP="00C72451">
            <w:pPr>
              <w:rPr>
                <w:rFonts w:ascii="Arial" w:hAnsi="Arial" w:cs="Arial"/>
                <w:sz w:val="24"/>
                <w:szCs w:val="24"/>
              </w:rPr>
            </w:pPr>
            <w:r w:rsidRPr="00D17AF2">
              <w:rPr>
                <w:rFonts w:ascii="Arial" w:hAnsi="Arial" w:cs="Arial"/>
                <w:sz w:val="24"/>
                <w:szCs w:val="24"/>
              </w:rPr>
              <w:t>Summarises victims’ rights to support from probation and notes that conditions relating to victims may be imposed (e.g. exclusion zones or non-contact conditions).</w:t>
            </w:r>
          </w:p>
          <w:p w14:paraId="571BB163" w14:textId="77777777" w:rsidR="00D17AF2" w:rsidRPr="00D17AF2" w:rsidRDefault="00D17AF2" w:rsidP="00C72451">
            <w:pPr>
              <w:rPr>
                <w:rFonts w:ascii="Arial" w:hAnsi="Arial" w:cs="Arial"/>
                <w:sz w:val="24"/>
                <w:szCs w:val="24"/>
              </w:rPr>
            </w:pPr>
          </w:p>
          <w:p w14:paraId="5C7118AD" w14:textId="77777777" w:rsidR="00D17AF2" w:rsidRPr="00D17AF2" w:rsidRDefault="00D17AF2" w:rsidP="00C72451">
            <w:pPr>
              <w:rPr>
                <w:rFonts w:ascii="Arial" w:hAnsi="Arial" w:cs="Arial"/>
                <w:sz w:val="24"/>
                <w:szCs w:val="24"/>
              </w:rPr>
            </w:pPr>
            <w:r w:rsidRPr="00D17AF2">
              <w:rPr>
                <w:rFonts w:ascii="Arial" w:hAnsi="Arial" w:cs="Arial"/>
                <w:sz w:val="24"/>
                <w:szCs w:val="24"/>
              </w:rPr>
              <w:t xml:space="preserve">Urges that prior to discharge at least one case conference should be held between the hospital multi-disciplinary team and the proposed clinical and social supervisors. </w:t>
            </w:r>
          </w:p>
          <w:p w14:paraId="79CC8C65" w14:textId="77777777" w:rsidR="00D17AF2" w:rsidRPr="008F23F0" w:rsidRDefault="00D17AF2" w:rsidP="00C72451">
            <w:pPr>
              <w:rPr>
                <w:rFonts w:ascii="Arial" w:hAnsi="Arial" w:cs="Arial"/>
                <w:sz w:val="24"/>
                <w:szCs w:val="24"/>
              </w:rPr>
            </w:pPr>
          </w:p>
          <w:p w14:paraId="3732FFF2" w14:textId="77777777" w:rsidR="00D17AF2" w:rsidRPr="008F23F0" w:rsidRDefault="00D17AF2" w:rsidP="00C72451">
            <w:pPr>
              <w:rPr>
                <w:rFonts w:ascii="Arial" w:hAnsi="Arial" w:cs="Arial"/>
                <w:sz w:val="24"/>
                <w:szCs w:val="24"/>
              </w:rPr>
            </w:pPr>
            <w:r w:rsidRPr="008F23F0">
              <w:rPr>
                <w:rFonts w:ascii="Arial" w:hAnsi="Arial" w:cs="Arial"/>
                <w:sz w:val="24"/>
                <w:szCs w:val="24"/>
              </w:rPr>
              <w:t>Elaborates on the purpose of supervision: to protect the public from further serious harm:</w:t>
            </w:r>
          </w:p>
          <w:p w14:paraId="3A91A721" w14:textId="77777777" w:rsidR="00D17AF2" w:rsidRPr="008F23F0" w:rsidRDefault="00D17AF2" w:rsidP="00BB5F42">
            <w:pPr>
              <w:pStyle w:val="BULLETS"/>
              <w:rPr>
                <w:sz w:val="24"/>
                <w:szCs w:val="24"/>
              </w:rPr>
            </w:pPr>
            <w:r w:rsidRPr="008F23F0">
              <w:rPr>
                <w:sz w:val="24"/>
                <w:szCs w:val="24"/>
              </w:rPr>
              <w:t>first by assisting the patient’s successful reintegration into the community after what may have been a long period of detention in hospital</w:t>
            </w:r>
          </w:p>
          <w:p w14:paraId="00C56A05" w14:textId="5E3CB333" w:rsidR="00D17AF2" w:rsidRPr="008F23F0" w:rsidRDefault="00D17AF2" w:rsidP="00BB5F42">
            <w:pPr>
              <w:pStyle w:val="BULLETS"/>
              <w:rPr>
                <w:sz w:val="24"/>
                <w:szCs w:val="24"/>
              </w:rPr>
            </w:pPr>
            <w:r w:rsidRPr="008F23F0">
              <w:rPr>
                <w:sz w:val="24"/>
                <w:szCs w:val="24"/>
              </w:rPr>
              <w:t>second by enabling the Secretary of State to use their powers to deploy timely steps to be taken to manage risks, based on close and effective monitoring of the patient’s mental state and any perceived changes in the risk the patient poses to the public or themselves</w:t>
            </w:r>
            <w:r w:rsidR="00BB5F42" w:rsidRPr="008F23F0">
              <w:rPr>
                <w:sz w:val="24"/>
                <w:szCs w:val="24"/>
              </w:rPr>
              <w:t>.</w:t>
            </w:r>
          </w:p>
          <w:p w14:paraId="3080EACE" w14:textId="77777777" w:rsidR="00D17AF2" w:rsidRPr="008F23F0" w:rsidRDefault="00D17AF2" w:rsidP="00C72451">
            <w:pPr>
              <w:rPr>
                <w:rFonts w:ascii="Arial" w:hAnsi="Arial" w:cs="Arial"/>
                <w:sz w:val="24"/>
                <w:szCs w:val="24"/>
              </w:rPr>
            </w:pPr>
          </w:p>
          <w:p w14:paraId="5CBCA206" w14:textId="77777777" w:rsidR="00D17AF2" w:rsidRPr="00D17AF2" w:rsidRDefault="00D17AF2" w:rsidP="00C72451">
            <w:pPr>
              <w:rPr>
                <w:rFonts w:ascii="Arial" w:hAnsi="Arial" w:cs="Arial"/>
                <w:sz w:val="24"/>
                <w:szCs w:val="24"/>
              </w:rPr>
            </w:pPr>
            <w:r w:rsidRPr="008F23F0">
              <w:rPr>
                <w:rFonts w:ascii="Arial" w:hAnsi="Arial" w:cs="Arial"/>
                <w:sz w:val="24"/>
                <w:szCs w:val="24"/>
              </w:rPr>
              <w:t>Details the reporting required during conditional discharge. Reports must include details of any further criminal arrests, investigations or convictions. Sets out detailed guidance for the social supervisor</w:t>
            </w:r>
            <w:r w:rsidRPr="00D17AF2">
              <w:rPr>
                <w:rFonts w:ascii="Arial" w:hAnsi="Arial" w:cs="Arial"/>
                <w:sz w:val="24"/>
                <w:szCs w:val="24"/>
              </w:rPr>
              <w:t xml:space="preserve"> and the clinical supervisor. Summarises action supervisors should take about any concerns; urges early discussion with MHCS. While changes in concerns about risks may lead to recall, MHCS can issue warnings to the person and can change or reinforce conditions.</w:t>
            </w:r>
          </w:p>
          <w:p w14:paraId="4BA0A692" w14:textId="77777777" w:rsidR="00D17AF2" w:rsidRPr="00D17AF2" w:rsidRDefault="00D17AF2" w:rsidP="00C72451">
            <w:pPr>
              <w:rPr>
                <w:rFonts w:ascii="Arial" w:hAnsi="Arial" w:cs="Arial"/>
                <w:sz w:val="24"/>
                <w:szCs w:val="24"/>
              </w:rPr>
            </w:pPr>
          </w:p>
          <w:p w14:paraId="3D70BA2B" w14:textId="77777777" w:rsidR="00D17AF2" w:rsidRDefault="00D17AF2" w:rsidP="00C72451">
            <w:pPr>
              <w:rPr>
                <w:rFonts w:ascii="Arial" w:hAnsi="Arial" w:cs="Arial"/>
                <w:sz w:val="24"/>
                <w:szCs w:val="24"/>
              </w:rPr>
            </w:pPr>
            <w:r w:rsidRPr="00D17AF2">
              <w:rPr>
                <w:rFonts w:ascii="Arial" w:hAnsi="Arial" w:cs="Arial"/>
                <w:sz w:val="24"/>
                <w:szCs w:val="24"/>
              </w:rPr>
              <w:lastRenderedPageBreak/>
              <w:t>Annex A summarises recommendations for good practice for staff of the discharging hospital.</w:t>
            </w:r>
          </w:p>
          <w:p w14:paraId="7271E46B" w14:textId="0B632D29" w:rsidR="008F23F0" w:rsidRPr="00D17AF2" w:rsidRDefault="008F23F0" w:rsidP="00C72451">
            <w:pPr>
              <w:rPr>
                <w:rFonts w:ascii="Arial" w:hAnsi="Arial" w:cs="Arial"/>
                <w:sz w:val="24"/>
                <w:szCs w:val="24"/>
              </w:rPr>
            </w:pPr>
          </w:p>
        </w:tc>
      </w:tr>
    </w:tbl>
    <w:p w14:paraId="4F700222" w14:textId="77777777" w:rsidR="00D17AF2" w:rsidRPr="00D17AF2" w:rsidRDefault="00D17AF2" w:rsidP="00D17AF2">
      <w:pPr>
        <w:rPr>
          <w:rFonts w:ascii="Arial" w:hAnsi="Arial" w:cs="Arial"/>
        </w:rPr>
      </w:pPr>
    </w:p>
    <w:p w14:paraId="170EB3E9" w14:textId="77777777" w:rsidR="00D17AF2" w:rsidRPr="00D17AF2" w:rsidRDefault="00D17AF2" w:rsidP="004F44AE">
      <w:pPr>
        <w:pStyle w:val="SUBHEADING2"/>
      </w:pPr>
      <w:r w:rsidRPr="00D17AF2">
        <w:t>Guidance and practice guide on discharge conditions that amount to deprivation of liberty</w:t>
      </w:r>
    </w:p>
    <w:tbl>
      <w:tblPr>
        <w:tblStyle w:val="TableGrid"/>
        <w:tblW w:w="9067" w:type="dxa"/>
        <w:tblLook w:val="04A0" w:firstRow="1" w:lastRow="0" w:firstColumn="1" w:lastColumn="0" w:noHBand="0" w:noVBand="1"/>
      </w:tblPr>
      <w:tblGrid>
        <w:gridCol w:w="1724"/>
        <w:gridCol w:w="7343"/>
      </w:tblGrid>
      <w:tr w:rsidR="00D17AF2" w:rsidRPr="00D17AF2" w14:paraId="115D8717" w14:textId="77777777" w:rsidTr="00C72451">
        <w:tc>
          <w:tcPr>
            <w:tcW w:w="9067" w:type="dxa"/>
            <w:gridSpan w:val="2"/>
          </w:tcPr>
          <w:p w14:paraId="2A18B827" w14:textId="77777777" w:rsidR="00D17AF2" w:rsidRPr="00D17AF2" w:rsidRDefault="00D17AF2" w:rsidP="00C72451">
            <w:pPr>
              <w:rPr>
                <w:rFonts w:ascii="Arial" w:hAnsi="Arial" w:cs="Arial"/>
                <w:b/>
                <w:bCs/>
                <w:sz w:val="24"/>
                <w:szCs w:val="24"/>
              </w:rPr>
            </w:pPr>
            <w:bookmarkStart w:id="20" w:name="doc16"/>
            <w:bookmarkEnd w:id="20"/>
            <w:r w:rsidRPr="00D17AF2">
              <w:rPr>
                <w:rFonts w:ascii="Arial" w:hAnsi="Arial" w:cs="Arial"/>
                <w:b/>
                <w:bCs/>
                <w:sz w:val="24"/>
                <w:szCs w:val="24"/>
              </w:rPr>
              <w:t>Document 16</w:t>
            </w:r>
          </w:p>
        </w:tc>
      </w:tr>
      <w:tr w:rsidR="00D17AF2" w:rsidRPr="00D17AF2" w14:paraId="17D845BC" w14:textId="77777777" w:rsidTr="00C72451">
        <w:tc>
          <w:tcPr>
            <w:tcW w:w="1724" w:type="dxa"/>
          </w:tcPr>
          <w:p w14:paraId="4C142571"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3BED40B5" w14:textId="77777777" w:rsidR="00D17AF2" w:rsidRPr="00D17AF2" w:rsidRDefault="00D17AF2" w:rsidP="00C72451">
            <w:pPr>
              <w:rPr>
                <w:rFonts w:ascii="Arial" w:hAnsi="Arial" w:cs="Arial"/>
                <w:sz w:val="24"/>
                <w:szCs w:val="24"/>
              </w:rPr>
            </w:pPr>
            <w:r w:rsidRPr="00D17AF2">
              <w:rPr>
                <w:rFonts w:ascii="Arial" w:hAnsi="Arial" w:cs="Arial"/>
                <w:b/>
                <w:bCs/>
                <w:sz w:val="24"/>
                <w:szCs w:val="24"/>
              </w:rPr>
              <w:t>Discharge conditions that amount to deprivation of liberty</w:t>
            </w:r>
          </w:p>
        </w:tc>
      </w:tr>
      <w:tr w:rsidR="00D17AF2" w:rsidRPr="00D17AF2" w14:paraId="68F7DC6A" w14:textId="77777777" w:rsidTr="00C72451">
        <w:tc>
          <w:tcPr>
            <w:tcW w:w="1724" w:type="dxa"/>
          </w:tcPr>
          <w:p w14:paraId="5EF7F8F0"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6A15FF81" w14:textId="77777777" w:rsidR="00D17AF2" w:rsidRPr="00D17AF2" w:rsidRDefault="00D17AF2" w:rsidP="00C72451">
            <w:pPr>
              <w:rPr>
                <w:rFonts w:ascii="Arial" w:hAnsi="Arial" w:cs="Arial"/>
                <w:sz w:val="24"/>
                <w:szCs w:val="24"/>
              </w:rPr>
            </w:pPr>
            <w:r w:rsidRPr="00D17AF2">
              <w:rPr>
                <w:rFonts w:ascii="Arial" w:hAnsi="Arial" w:cs="Arial"/>
                <w:sz w:val="24"/>
                <w:szCs w:val="24"/>
              </w:rPr>
              <w:t>HM Prison &amp; Probation Service Mental Health Casework Section</w:t>
            </w:r>
          </w:p>
        </w:tc>
      </w:tr>
      <w:tr w:rsidR="00D17AF2" w:rsidRPr="00D17AF2" w14:paraId="1DD5C11D" w14:textId="77777777" w:rsidTr="00C72451">
        <w:tc>
          <w:tcPr>
            <w:tcW w:w="1724" w:type="dxa"/>
          </w:tcPr>
          <w:p w14:paraId="07CFC593"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48DB3D91" w14:textId="77777777" w:rsidR="00D17AF2" w:rsidRPr="00D17AF2" w:rsidRDefault="00D17AF2" w:rsidP="00C72451">
            <w:pPr>
              <w:rPr>
                <w:rFonts w:ascii="Arial" w:hAnsi="Arial" w:cs="Arial"/>
                <w:sz w:val="24"/>
                <w:szCs w:val="24"/>
              </w:rPr>
            </w:pPr>
            <w:r w:rsidRPr="00D17AF2">
              <w:rPr>
                <w:rFonts w:ascii="Arial" w:hAnsi="Arial" w:cs="Arial"/>
                <w:sz w:val="24"/>
                <w:szCs w:val="24"/>
              </w:rPr>
              <w:t>2019 (Downloaded 23.4.24)</w:t>
            </w:r>
          </w:p>
        </w:tc>
      </w:tr>
      <w:tr w:rsidR="00D17AF2" w:rsidRPr="00D17AF2" w14:paraId="698418E9" w14:textId="77777777" w:rsidTr="00C72451">
        <w:tc>
          <w:tcPr>
            <w:tcW w:w="1724" w:type="dxa"/>
          </w:tcPr>
          <w:p w14:paraId="2C5E3C6B"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3640A844" w14:textId="77777777" w:rsidR="00D17AF2" w:rsidRPr="00D17AF2" w:rsidRDefault="00D17AF2" w:rsidP="00C72451">
            <w:pPr>
              <w:rPr>
                <w:rFonts w:ascii="Arial" w:hAnsi="Arial" w:cs="Arial"/>
                <w:sz w:val="24"/>
                <w:szCs w:val="24"/>
              </w:rPr>
            </w:pPr>
            <w:hyperlink r:id="rId26" w:history="1">
              <w:r w:rsidRPr="00D17AF2">
                <w:rPr>
                  <w:rStyle w:val="Hyperlink"/>
                  <w:rFonts w:ascii="Arial" w:hAnsi="Arial" w:cs="Arial"/>
                  <w:sz w:val="24"/>
                  <w:szCs w:val="24"/>
                </w:rPr>
                <w:t>https://www.gov.uk/government/publications/discharge-conditions-that-amount-to-a-deprivation-of-liberty</w:t>
              </w:r>
            </w:hyperlink>
            <w:r w:rsidRPr="00D17AF2">
              <w:rPr>
                <w:rFonts w:ascii="Arial" w:hAnsi="Arial" w:cs="Arial"/>
                <w:sz w:val="24"/>
                <w:szCs w:val="24"/>
              </w:rPr>
              <w:t xml:space="preserve"> </w:t>
            </w:r>
          </w:p>
        </w:tc>
      </w:tr>
      <w:tr w:rsidR="00D17AF2" w:rsidRPr="00D17AF2" w14:paraId="17F0C267" w14:textId="77777777" w:rsidTr="00C72451">
        <w:tc>
          <w:tcPr>
            <w:tcW w:w="9067" w:type="dxa"/>
            <w:gridSpan w:val="2"/>
          </w:tcPr>
          <w:p w14:paraId="0BBC852E" w14:textId="77777777" w:rsidR="00D17AF2" w:rsidRPr="00D17AF2" w:rsidRDefault="00D17AF2" w:rsidP="00C72451">
            <w:pPr>
              <w:rPr>
                <w:rFonts w:ascii="Arial" w:hAnsi="Arial" w:cs="Arial"/>
                <w:sz w:val="24"/>
                <w:szCs w:val="24"/>
              </w:rPr>
            </w:pPr>
            <w:r w:rsidRPr="00D17AF2">
              <w:rPr>
                <w:rFonts w:ascii="Arial" w:hAnsi="Arial" w:cs="Arial"/>
                <w:sz w:val="24"/>
                <w:szCs w:val="24"/>
              </w:rPr>
              <w:t>Summarises implications of Supreme Court MM judgement, that conditional discharge from hospital for a patient who has capacity to make relevant decisions about their accommodation and care plan cannot include conditions that amount to deprivation of liberty, i.e. if the patient:</w:t>
            </w:r>
          </w:p>
          <w:p w14:paraId="5A4DE3B7" w14:textId="77777777" w:rsidR="00D17AF2" w:rsidRPr="00D17AF2" w:rsidRDefault="00D17AF2" w:rsidP="00C72451">
            <w:pPr>
              <w:rPr>
                <w:rFonts w:ascii="Arial" w:hAnsi="Arial" w:cs="Arial"/>
                <w:sz w:val="24"/>
                <w:szCs w:val="24"/>
              </w:rPr>
            </w:pPr>
            <w:r w:rsidRPr="00D17AF2">
              <w:rPr>
                <w:rFonts w:ascii="Arial" w:hAnsi="Arial" w:cs="Arial"/>
                <w:sz w:val="24"/>
                <w:szCs w:val="24"/>
              </w:rPr>
              <w:t xml:space="preserve">a) is not free to leave his placement; and </w:t>
            </w:r>
          </w:p>
          <w:p w14:paraId="7925D18C" w14:textId="77777777" w:rsidR="00D17AF2" w:rsidRPr="00D17AF2" w:rsidRDefault="00D17AF2" w:rsidP="00C72451">
            <w:pPr>
              <w:rPr>
                <w:rFonts w:ascii="Arial" w:hAnsi="Arial" w:cs="Arial"/>
                <w:sz w:val="24"/>
                <w:szCs w:val="24"/>
              </w:rPr>
            </w:pPr>
            <w:r w:rsidRPr="00D17AF2">
              <w:rPr>
                <w:rFonts w:ascii="Arial" w:hAnsi="Arial" w:cs="Arial"/>
                <w:sz w:val="24"/>
                <w:szCs w:val="24"/>
              </w:rPr>
              <w:t>b) is subject to continuous supervision and control</w:t>
            </w:r>
          </w:p>
          <w:p w14:paraId="3AE4E18B" w14:textId="77777777" w:rsidR="00D17AF2" w:rsidRPr="00D17AF2" w:rsidRDefault="00D17AF2" w:rsidP="00C72451">
            <w:pPr>
              <w:rPr>
                <w:rFonts w:ascii="Arial" w:hAnsi="Arial" w:cs="Arial"/>
                <w:sz w:val="24"/>
                <w:szCs w:val="24"/>
              </w:rPr>
            </w:pPr>
            <w:r w:rsidRPr="00D17AF2">
              <w:rPr>
                <w:rFonts w:ascii="Arial" w:hAnsi="Arial" w:cs="Arial"/>
                <w:sz w:val="24"/>
                <w:szCs w:val="24"/>
              </w:rPr>
              <w:t>Sets out considerations for patients who do not have capacity to make relevant decisions about their accommodation and care plan, where discharge from hospital is considered appropriate but risks to the public mean that conditions amounting to deprivation of liberty would be needed to allow discharge. Discusses use of MCA vs MHA.</w:t>
            </w:r>
          </w:p>
          <w:p w14:paraId="79AD6ABC" w14:textId="77777777" w:rsidR="00D17AF2" w:rsidRPr="00D17AF2" w:rsidRDefault="00D17AF2" w:rsidP="00C72451">
            <w:pPr>
              <w:rPr>
                <w:rFonts w:ascii="Arial" w:hAnsi="Arial" w:cs="Arial"/>
                <w:sz w:val="24"/>
                <w:szCs w:val="24"/>
              </w:rPr>
            </w:pPr>
          </w:p>
          <w:p w14:paraId="0CE494F4" w14:textId="77777777" w:rsidR="00D17AF2" w:rsidRPr="00D17AF2" w:rsidRDefault="00D17AF2" w:rsidP="00C72451">
            <w:pPr>
              <w:rPr>
                <w:rFonts w:ascii="Arial" w:hAnsi="Arial" w:cs="Arial"/>
                <w:sz w:val="24"/>
                <w:szCs w:val="24"/>
              </w:rPr>
            </w:pPr>
            <w:r w:rsidRPr="00D17AF2">
              <w:rPr>
                <w:rFonts w:ascii="Arial" w:hAnsi="Arial" w:cs="Arial"/>
                <w:sz w:val="24"/>
                <w:szCs w:val="24"/>
              </w:rPr>
              <w:t>Provides operational policy to allow that, where appropriate, restricted patients do not need to remain in hospital beds and can continue their rehabilitation in a community-based setting, while on a long-term escorted leave of absence under section 17(3) MHA.</w:t>
            </w:r>
          </w:p>
          <w:p w14:paraId="3833026C" w14:textId="77777777" w:rsidR="00D17AF2" w:rsidRPr="00D17AF2" w:rsidRDefault="00D17AF2" w:rsidP="00C72451">
            <w:pPr>
              <w:rPr>
                <w:rFonts w:ascii="Arial" w:hAnsi="Arial" w:cs="Arial"/>
                <w:sz w:val="24"/>
                <w:szCs w:val="24"/>
              </w:rPr>
            </w:pPr>
          </w:p>
        </w:tc>
      </w:tr>
    </w:tbl>
    <w:p w14:paraId="0A5EA2BE" w14:textId="77777777" w:rsidR="00D17AF2" w:rsidRP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75421125" w14:textId="77777777" w:rsidTr="00C72451">
        <w:tc>
          <w:tcPr>
            <w:tcW w:w="9067" w:type="dxa"/>
            <w:gridSpan w:val="2"/>
          </w:tcPr>
          <w:p w14:paraId="6B9604C6" w14:textId="77777777" w:rsidR="00D17AF2" w:rsidRPr="00D17AF2" w:rsidRDefault="00D17AF2" w:rsidP="00C72451">
            <w:pPr>
              <w:rPr>
                <w:rFonts w:ascii="Arial" w:hAnsi="Arial" w:cs="Arial"/>
                <w:b/>
                <w:bCs/>
                <w:sz w:val="24"/>
                <w:szCs w:val="24"/>
              </w:rPr>
            </w:pPr>
            <w:bookmarkStart w:id="21" w:name="doc17"/>
            <w:bookmarkEnd w:id="21"/>
            <w:r w:rsidRPr="00D17AF2">
              <w:rPr>
                <w:rFonts w:ascii="Arial" w:hAnsi="Arial" w:cs="Arial"/>
                <w:b/>
                <w:bCs/>
                <w:sz w:val="24"/>
                <w:szCs w:val="24"/>
              </w:rPr>
              <w:t>Document 17</w:t>
            </w:r>
          </w:p>
        </w:tc>
      </w:tr>
      <w:tr w:rsidR="00D17AF2" w:rsidRPr="00D17AF2" w14:paraId="38430D7A" w14:textId="77777777" w:rsidTr="00C72451">
        <w:tc>
          <w:tcPr>
            <w:tcW w:w="1724" w:type="dxa"/>
          </w:tcPr>
          <w:p w14:paraId="0298A3F8"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34D70762" w14:textId="77777777" w:rsidR="00D17AF2" w:rsidRPr="00D17AF2" w:rsidRDefault="00D17AF2" w:rsidP="00C72451">
            <w:pPr>
              <w:rPr>
                <w:rFonts w:ascii="Arial" w:hAnsi="Arial" w:cs="Arial"/>
                <w:sz w:val="24"/>
                <w:szCs w:val="24"/>
              </w:rPr>
            </w:pPr>
            <w:r w:rsidRPr="00D17AF2">
              <w:rPr>
                <w:rFonts w:ascii="Arial" w:hAnsi="Arial" w:cs="Arial"/>
                <w:b/>
                <w:bCs/>
                <w:sz w:val="24"/>
                <w:szCs w:val="24"/>
              </w:rPr>
              <w:t>Briefing note [on MM and PJ Supreme Court rulings]</w:t>
            </w:r>
          </w:p>
        </w:tc>
      </w:tr>
      <w:tr w:rsidR="00D17AF2" w:rsidRPr="00D17AF2" w14:paraId="084FC376" w14:textId="77777777" w:rsidTr="00C72451">
        <w:tc>
          <w:tcPr>
            <w:tcW w:w="1724" w:type="dxa"/>
          </w:tcPr>
          <w:p w14:paraId="7F68C7C0"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71C4070F" w14:textId="77777777" w:rsidR="00D17AF2" w:rsidRPr="00D17AF2" w:rsidRDefault="00D17AF2" w:rsidP="00C72451">
            <w:pPr>
              <w:rPr>
                <w:rFonts w:ascii="Arial" w:hAnsi="Arial" w:cs="Arial"/>
                <w:sz w:val="24"/>
                <w:szCs w:val="24"/>
              </w:rPr>
            </w:pPr>
            <w:r w:rsidRPr="00D17AF2">
              <w:rPr>
                <w:rFonts w:ascii="Arial" w:hAnsi="Arial" w:cs="Arial"/>
                <w:sz w:val="24"/>
                <w:szCs w:val="24"/>
              </w:rPr>
              <w:t>NHS England &amp; NHS Improvement</w:t>
            </w:r>
          </w:p>
        </w:tc>
      </w:tr>
      <w:tr w:rsidR="00D17AF2" w:rsidRPr="00D17AF2" w14:paraId="635BFF6F" w14:textId="77777777" w:rsidTr="00C72451">
        <w:tc>
          <w:tcPr>
            <w:tcW w:w="1724" w:type="dxa"/>
          </w:tcPr>
          <w:p w14:paraId="770A46D4"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604C1F5C" w14:textId="77777777" w:rsidR="00D17AF2" w:rsidRPr="00D17AF2" w:rsidRDefault="00D17AF2" w:rsidP="00C72451">
            <w:pPr>
              <w:rPr>
                <w:rFonts w:ascii="Arial" w:hAnsi="Arial" w:cs="Arial"/>
                <w:sz w:val="24"/>
                <w:szCs w:val="24"/>
              </w:rPr>
            </w:pPr>
            <w:r w:rsidRPr="00D17AF2">
              <w:rPr>
                <w:rFonts w:ascii="Arial" w:hAnsi="Arial" w:cs="Arial"/>
                <w:sz w:val="24"/>
                <w:szCs w:val="24"/>
              </w:rPr>
              <w:t>2019 (Downloaded 23.4.24)</w:t>
            </w:r>
          </w:p>
        </w:tc>
      </w:tr>
      <w:tr w:rsidR="00D17AF2" w:rsidRPr="00D17AF2" w14:paraId="543F570A" w14:textId="77777777" w:rsidTr="00C72451">
        <w:tc>
          <w:tcPr>
            <w:tcW w:w="1724" w:type="dxa"/>
          </w:tcPr>
          <w:p w14:paraId="5B633E8F"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0963C9BF" w14:textId="77777777" w:rsidR="00D17AF2" w:rsidRPr="00D17AF2" w:rsidRDefault="00D17AF2" w:rsidP="00C72451">
            <w:pPr>
              <w:rPr>
                <w:rFonts w:ascii="Arial" w:hAnsi="Arial" w:cs="Arial"/>
                <w:sz w:val="24"/>
                <w:szCs w:val="24"/>
              </w:rPr>
            </w:pPr>
            <w:hyperlink r:id="rId27" w:history="1">
              <w:r w:rsidRPr="00D17AF2">
                <w:rPr>
                  <w:rStyle w:val="Hyperlink"/>
                  <w:rFonts w:ascii="Arial" w:hAnsi="Arial" w:cs="Arial"/>
                  <w:sz w:val="24"/>
                  <w:szCs w:val="24"/>
                </w:rPr>
                <w:t>https://www.england.nhs.uk/wp-content/uploads/2020/03/updated-mm-pj-briefing-august-2019.pdf</w:t>
              </w:r>
            </w:hyperlink>
            <w:r w:rsidRPr="00D17AF2">
              <w:rPr>
                <w:rFonts w:ascii="Arial" w:hAnsi="Arial" w:cs="Arial"/>
                <w:sz w:val="24"/>
                <w:szCs w:val="24"/>
              </w:rPr>
              <w:t xml:space="preserve"> </w:t>
            </w:r>
          </w:p>
        </w:tc>
      </w:tr>
      <w:tr w:rsidR="00D17AF2" w:rsidRPr="00D17AF2" w14:paraId="4404AA5B" w14:textId="77777777" w:rsidTr="00C72451">
        <w:tc>
          <w:tcPr>
            <w:tcW w:w="9067" w:type="dxa"/>
            <w:gridSpan w:val="2"/>
          </w:tcPr>
          <w:p w14:paraId="6F486CD3" w14:textId="77777777" w:rsidR="00126472" w:rsidRDefault="00D17AF2" w:rsidP="00C72451">
            <w:pPr>
              <w:rPr>
                <w:rFonts w:ascii="Arial" w:hAnsi="Arial" w:cs="Arial"/>
                <w:sz w:val="24"/>
                <w:szCs w:val="24"/>
              </w:rPr>
            </w:pPr>
            <w:r w:rsidRPr="00D17AF2">
              <w:rPr>
                <w:rFonts w:ascii="Arial" w:hAnsi="Arial" w:cs="Arial"/>
                <w:sz w:val="24"/>
                <w:szCs w:val="24"/>
              </w:rPr>
              <w:t>Companion document to MHCS guidance above. Describes the Supreme Court judgements in more detail. Sets out issues for consideration in relation to discharge planning:</w:t>
            </w:r>
          </w:p>
          <w:p w14:paraId="1CFAEC62" w14:textId="4883D862" w:rsidR="00D17AF2" w:rsidRPr="00D17AF2" w:rsidRDefault="00D17AF2" w:rsidP="00C72451">
            <w:pPr>
              <w:rPr>
                <w:rFonts w:ascii="Arial" w:hAnsi="Arial" w:cs="Arial"/>
                <w:sz w:val="24"/>
                <w:szCs w:val="24"/>
              </w:rPr>
            </w:pPr>
          </w:p>
          <w:p w14:paraId="614B2598" w14:textId="6E656670" w:rsidR="00D17AF2" w:rsidRPr="008F23F0" w:rsidRDefault="00D17AF2" w:rsidP="00BB5F42">
            <w:pPr>
              <w:pStyle w:val="BULLETS"/>
              <w:rPr>
                <w:sz w:val="24"/>
                <w:szCs w:val="24"/>
              </w:rPr>
            </w:pPr>
            <w:r w:rsidRPr="008F23F0">
              <w:rPr>
                <w:sz w:val="24"/>
                <w:szCs w:val="24"/>
              </w:rPr>
              <w:t>“</w:t>
            </w:r>
            <w:proofErr w:type="gramStart"/>
            <w:r w:rsidRPr="008F23F0">
              <w:rPr>
                <w:sz w:val="24"/>
                <w:szCs w:val="24"/>
              </w:rPr>
              <w:t>there</w:t>
            </w:r>
            <w:proofErr w:type="gramEnd"/>
            <w:r w:rsidRPr="008F23F0">
              <w:rPr>
                <w:sz w:val="24"/>
                <w:szCs w:val="24"/>
              </w:rPr>
              <w:t xml:space="preserve"> will need to be an increased focus on the assessment of capacity to ensure this has taken into account all relevant factors and is accurate </w:t>
            </w:r>
          </w:p>
          <w:p w14:paraId="1AEE28B0" w14:textId="1DC97D99" w:rsidR="00D17AF2" w:rsidRPr="008F23F0" w:rsidRDefault="00BB5F42" w:rsidP="00BB5F42">
            <w:pPr>
              <w:pStyle w:val="BULLETS"/>
              <w:rPr>
                <w:sz w:val="24"/>
                <w:szCs w:val="24"/>
              </w:rPr>
            </w:pPr>
            <w:r w:rsidRPr="008F23F0">
              <w:rPr>
                <w:sz w:val="24"/>
                <w:szCs w:val="24"/>
              </w:rPr>
              <w:t>“</w:t>
            </w:r>
            <w:proofErr w:type="gramStart"/>
            <w:r w:rsidR="00D17AF2" w:rsidRPr="008F23F0">
              <w:rPr>
                <w:sz w:val="24"/>
                <w:szCs w:val="24"/>
              </w:rPr>
              <w:t>there</w:t>
            </w:r>
            <w:proofErr w:type="gramEnd"/>
            <w:r w:rsidR="00D17AF2" w:rsidRPr="008F23F0">
              <w:rPr>
                <w:sz w:val="24"/>
                <w:szCs w:val="24"/>
              </w:rPr>
              <w:t xml:space="preserve"> should be advance consideration of proposed conditions, whether these taken together may amount to a </w:t>
            </w:r>
            <w:proofErr w:type="spellStart"/>
            <w:r w:rsidR="00D17AF2" w:rsidRPr="008F23F0">
              <w:rPr>
                <w:sz w:val="24"/>
                <w:szCs w:val="24"/>
              </w:rPr>
              <w:t>DoL</w:t>
            </w:r>
            <w:proofErr w:type="spellEnd"/>
            <w:r w:rsidR="00D17AF2" w:rsidRPr="008F23F0">
              <w:rPr>
                <w:sz w:val="24"/>
                <w:szCs w:val="24"/>
              </w:rPr>
              <w:t xml:space="preserve">, also whether where clinically appropriate such may be altered so as not to create a </w:t>
            </w:r>
            <w:proofErr w:type="spellStart"/>
            <w:r w:rsidR="00D17AF2" w:rsidRPr="008F23F0">
              <w:rPr>
                <w:sz w:val="24"/>
                <w:szCs w:val="24"/>
              </w:rPr>
              <w:t>DoL</w:t>
            </w:r>
            <w:proofErr w:type="spellEnd"/>
            <w:r w:rsidR="00D17AF2" w:rsidRPr="008F23F0">
              <w:rPr>
                <w:sz w:val="24"/>
                <w:szCs w:val="24"/>
              </w:rPr>
              <w:t xml:space="preserve"> </w:t>
            </w:r>
          </w:p>
          <w:p w14:paraId="3D9BB411" w14:textId="75D9BC0B" w:rsidR="00D17AF2" w:rsidRPr="008F23F0" w:rsidRDefault="00BB5F42" w:rsidP="00BB5F42">
            <w:pPr>
              <w:pStyle w:val="BULLETS"/>
              <w:rPr>
                <w:sz w:val="24"/>
                <w:szCs w:val="24"/>
              </w:rPr>
            </w:pPr>
            <w:r w:rsidRPr="008F23F0">
              <w:rPr>
                <w:sz w:val="24"/>
                <w:szCs w:val="24"/>
              </w:rPr>
              <w:lastRenderedPageBreak/>
              <w:t>“</w:t>
            </w:r>
            <w:proofErr w:type="gramStart"/>
            <w:r w:rsidR="00D17AF2" w:rsidRPr="008F23F0">
              <w:rPr>
                <w:sz w:val="24"/>
                <w:szCs w:val="24"/>
              </w:rPr>
              <w:t>where</w:t>
            </w:r>
            <w:proofErr w:type="gramEnd"/>
            <w:r w:rsidR="00D17AF2" w:rsidRPr="008F23F0">
              <w:rPr>
                <w:sz w:val="24"/>
                <w:szCs w:val="24"/>
              </w:rPr>
              <w:t xml:space="preserve"> a patient will be required to keep to proposed care plans, these should be considered in detail to assess whether (where clinically appropriate) they can be altered to avoid any </w:t>
            </w:r>
            <w:proofErr w:type="spellStart"/>
            <w:r w:rsidR="00D17AF2" w:rsidRPr="008F23F0">
              <w:rPr>
                <w:sz w:val="24"/>
                <w:szCs w:val="24"/>
              </w:rPr>
              <w:t>DoL</w:t>
            </w:r>
            <w:proofErr w:type="spellEnd"/>
            <w:r w:rsidR="00D17AF2" w:rsidRPr="008F23F0">
              <w:rPr>
                <w:sz w:val="24"/>
                <w:szCs w:val="24"/>
              </w:rPr>
              <w:t xml:space="preserve"> </w:t>
            </w:r>
          </w:p>
          <w:p w14:paraId="1957B8A2" w14:textId="47AB73EB" w:rsidR="00D17AF2" w:rsidRPr="008F23F0" w:rsidRDefault="00BB5F42" w:rsidP="00BB5F42">
            <w:pPr>
              <w:pStyle w:val="BULLETS"/>
              <w:rPr>
                <w:sz w:val="24"/>
                <w:szCs w:val="24"/>
              </w:rPr>
            </w:pPr>
            <w:r w:rsidRPr="008F23F0">
              <w:rPr>
                <w:sz w:val="24"/>
                <w:szCs w:val="24"/>
              </w:rPr>
              <w:t>“</w:t>
            </w:r>
            <w:proofErr w:type="gramStart"/>
            <w:r w:rsidR="00D17AF2" w:rsidRPr="008F23F0">
              <w:rPr>
                <w:sz w:val="24"/>
                <w:szCs w:val="24"/>
              </w:rPr>
              <w:t>in</w:t>
            </w:r>
            <w:proofErr w:type="gramEnd"/>
            <w:r w:rsidR="00D17AF2" w:rsidRPr="008F23F0">
              <w:rPr>
                <w:sz w:val="24"/>
                <w:szCs w:val="24"/>
              </w:rPr>
              <w:t xml:space="preserve"> some cases where it is not clinically appropriate to alter the conditions/related care plan that the patient is required to abide by, there should be consideration of whether s.17 leave may be an alternative to discharge</w:t>
            </w:r>
            <w:r w:rsidRPr="008F23F0">
              <w:rPr>
                <w:sz w:val="24"/>
                <w:szCs w:val="24"/>
              </w:rPr>
              <w:t>.</w:t>
            </w:r>
            <w:r w:rsidR="00D17AF2" w:rsidRPr="008F23F0">
              <w:rPr>
                <w:sz w:val="24"/>
                <w:szCs w:val="24"/>
              </w:rPr>
              <w:t>”</w:t>
            </w:r>
          </w:p>
          <w:p w14:paraId="5552EB21" w14:textId="77777777" w:rsidR="00D17AF2" w:rsidRPr="00D17AF2" w:rsidRDefault="00D17AF2" w:rsidP="00C72451">
            <w:pPr>
              <w:rPr>
                <w:rFonts w:ascii="Arial" w:hAnsi="Arial" w:cs="Arial"/>
                <w:sz w:val="24"/>
                <w:szCs w:val="24"/>
              </w:rPr>
            </w:pPr>
          </w:p>
          <w:p w14:paraId="69132761" w14:textId="77777777" w:rsidR="00D17AF2" w:rsidRPr="00D17AF2" w:rsidRDefault="00D17AF2" w:rsidP="00C72451">
            <w:pPr>
              <w:rPr>
                <w:rFonts w:ascii="Arial" w:hAnsi="Arial" w:cs="Arial"/>
                <w:sz w:val="24"/>
                <w:szCs w:val="24"/>
              </w:rPr>
            </w:pPr>
            <w:r w:rsidRPr="00D17AF2">
              <w:rPr>
                <w:rFonts w:ascii="Arial" w:hAnsi="Arial" w:cs="Arial"/>
                <w:sz w:val="24"/>
                <w:szCs w:val="24"/>
              </w:rPr>
              <w:t xml:space="preserve">“Where the patient is assessed as lacking capacity to consent to their care, residence and treatment arrangements it remains possible for a Standard DoLS authorisation or order of the Court of Protection authorising the aspects of a care plan amounting to a </w:t>
            </w:r>
            <w:proofErr w:type="spellStart"/>
            <w:r w:rsidRPr="00D17AF2">
              <w:rPr>
                <w:rFonts w:ascii="Arial" w:hAnsi="Arial" w:cs="Arial"/>
                <w:sz w:val="24"/>
                <w:szCs w:val="24"/>
              </w:rPr>
              <w:t>DoL</w:t>
            </w:r>
            <w:proofErr w:type="spellEnd"/>
            <w:r w:rsidRPr="00D17AF2">
              <w:rPr>
                <w:rFonts w:ascii="Arial" w:hAnsi="Arial" w:cs="Arial"/>
                <w:sz w:val="24"/>
                <w:szCs w:val="24"/>
              </w:rPr>
              <w:t xml:space="preserve"> to run alongside” a conditional discharge or CTO, as long as the conditions of the two do not conflict with each other.</w:t>
            </w:r>
          </w:p>
          <w:p w14:paraId="1EDA9EA4" w14:textId="77777777" w:rsidR="00D17AF2" w:rsidRPr="00D17AF2" w:rsidRDefault="00D17AF2" w:rsidP="00C72451">
            <w:pPr>
              <w:rPr>
                <w:rFonts w:ascii="Arial" w:hAnsi="Arial" w:cs="Arial"/>
                <w:sz w:val="24"/>
                <w:szCs w:val="24"/>
              </w:rPr>
            </w:pPr>
          </w:p>
        </w:tc>
      </w:tr>
    </w:tbl>
    <w:p w14:paraId="0208486B" w14:textId="77777777" w:rsidR="00D17AF2" w:rsidRPr="00D17AF2" w:rsidRDefault="00D17AF2" w:rsidP="00D17AF2">
      <w:pPr>
        <w:rPr>
          <w:rFonts w:ascii="Arial" w:hAnsi="Arial" w:cs="Arial"/>
        </w:rPr>
      </w:pPr>
    </w:p>
    <w:tbl>
      <w:tblPr>
        <w:tblStyle w:val="TableGrid"/>
        <w:tblW w:w="5028" w:type="pct"/>
        <w:tblLayout w:type="fixed"/>
        <w:tblLook w:val="04A0" w:firstRow="1" w:lastRow="0" w:firstColumn="1" w:lastColumn="0" w:noHBand="0" w:noVBand="1"/>
      </w:tblPr>
      <w:tblGrid>
        <w:gridCol w:w="1697"/>
        <w:gridCol w:w="7369"/>
      </w:tblGrid>
      <w:tr w:rsidR="00D17AF2" w:rsidRPr="00D17AF2" w14:paraId="25464594" w14:textId="77777777" w:rsidTr="00C72451">
        <w:tc>
          <w:tcPr>
            <w:tcW w:w="5000" w:type="pct"/>
            <w:gridSpan w:val="2"/>
          </w:tcPr>
          <w:p w14:paraId="12CEDECE" w14:textId="77777777" w:rsidR="00D17AF2" w:rsidRPr="00D17AF2" w:rsidRDefault="00D17AF2" w:rsidP="00C72451">
            <w:pPr>
              <w:rPr>
                <w:rFonts w:ascii="Arial" w:hAnsi="Arial" w:cs="Arial"/>
                <w:b/>
                <w:bCs/>
                <w:sz w:val="24"/>
                <w:szCs w:val="24"/>
              </w:rPr>
            </w:pPr>
            <w:bookmarkStart w:id="22" w:name="doc18"/>
            <w:bookmarkEnd w:id="22"/>
            <w:r w:rsidRPr="00D17AF2">
              <w:rPr>
                <w:rFonts w:ascii="Arial" w:hAnsi="Arial" w:cs="Arial"/>
                <w:b/>
                <w:bCs/>
                <w:sz w:val="24"/>
                <w:szCs w:val="24"/>
              </w:rPr>
              <w:t>Document 18</w:t>
            </w:r>
          </w:p>
        </w:tc>
      </w:tr>
      <w:tr w:rsidR="00D17AF2" w:rsidRPr="00D17AF2" w14:paraId="1CAF457D" w14:textId="77777777" w:rsidTr="00C72451">
        <w:tc>
          <w:tcPr>
            <w:tcW w:w="936" w:type="pct"/>
          </w:tcPr>
          <w:p w14:paraId="13E806DA"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4064" w:type="pct"/>
          </w:tcPr>
          <w:p w14:paraId="475B82A1" w14:textId="77777777" w:rsidR="00D17AF2" w:rsidRPr="00D17AF2" w:rsidRDefault="00D17AF2" w:rsidP="00C72451">
            <w:pPr>
              <w:rPr>
                <w:rFonts w:ascii="Arial" w:hAnsi="Arial" w:cs="Arial"/>
                <w:sz w:val="24"/>
                <w:szCs w:val="24"/>
              </w:rPr>
            </w:pPr>
            <w:r w:rsidRPr="00D17AF2">
              <w:rPr>
                <w:rFonts w:ascii="Arial" w:hAnsi="Arial" w:cs="Arial"/>
                <w:b/>
                <w:bCs/>
                <w:sz w:val="24"/>
                <w:szCs w:val="24"/>
              </w:rPr>
              <w:t>Mental Health Act Restricted Patients and Conditional Discharge: Practice Considerations</w:t>
            </w:r>
          </w:p>
        </w:tc>
      </w:tr>
      <w:tr w:rsidR="00D17AF2" w:rsidRPr="00D17AF2" w14:paraId="4AFA9FAD" w14:textId="77777777" w:rsidTr="00C72451">
        <w:tc>
          <w:tcPr>
            <w:tcW w:w="936" w:type="pct"/>
          </w:tcPr>
          <w:p w14:paraId="0B098E93"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4064" w:type="pct"/>
          </w:tcPr>
          <w:p w14:paraId="08AF5FCB" w14:textId="77777777" w:rsidR="00D17AF2" w:rsidRPr="00D17AF2" w:rsidRDefault="00D17AF2" w:rsidP="00C72451">
            <w:pPr>
              <w:rPr>
                <w:rFonts w:ascii="Arial" w:hAnsi="Arial" w:cs="Arial"/>
                <w:sz w:val="24"/>
                <w:szCs w:val="24"/>
              </w:rPr>
            </w:pPr>
            <w:r w:rsidRPr="00D17AF2">
              <w:rPr>
                <w:rFonts w:ascii="Arial" w:hAnsi="Arial" w:cs="Arial"/>
                <w:sz w:val="24"/>
                <w:szCs w:val="24"/>
              </w:rPr>
              <w:t>Learning Disability Professional Senate, National Mental Health Nurse Directors Forum and UK Learning Disability Consultant Nurse Network</w:t>
            </w:r>
          </w:p>
        </w:tc>
      </w:tr>
      <w:tr w:rsidR="00D17AF2" w:rsidRPr="00D17AF2" w14:paraId="0CA747D3" w14:textId="77777777" w:rsidTr="00C72451">
        <w:tc>
          <w:tcPr>
            <w:tcW w:w="936" w:type="pct"/>
          </w:tcPr>
          <w:p w14:paraId="0BCC7AC8"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4064" w:type="pct"/>
          </w:tcPr>
          <w:p w14:paraId="3E8EF058" w14:textId="77777777" w:rsidR="00D17AF2" w:rsidRPr="00D17AF2" w:rsidRDefault="00D17AF2" w:rsidP="00C72451">
            <w:pPr>
              <w:rPr>
                <w:rFonts w:ascii="Arial" w:hAnsi="Arial" w:cs="Arial"/>
                <w:sz w:val="24"/>
                <w:szCs w:val="24"/>
              </w:rPr>
            </w:pPr>
            <w:r w:rsidRPr="00D17AF2">
              <w:rPr>
                <w:rFonts w:ascii="Arial" w:hAnsi="Arial" w:cs="Arial"/>
                <w:sz w:val="24"/>
                <w:szCs w:val="24"/>
              </w:rPr>
              <w:t>2020, updated 2022 (Downloaded 23.4.24)</w:t>
            </w:r>
          </w:p>
        </w:tc>
      </w:tr>
      <w:tr w:rsidR="00D17AF2" w:rsidRPr="00D17AF2" w14:paraId="7CF6AA8F" w14:textId="77777777" w:rsidTr="00C72451">
        <w:tc>
          <w:tcPr>
            <w:tcW w:w="936" w:type="pct"/>
          </w:tcPr>
          <w:p w14:paraId="087B13B1"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4064" w:type="pct"/>
          </w:tcPr>
          <w:p w14:paraId="74AF1CF4" w14:textId="77777777" w:rsidR="00D17AF2" w:rsidRPr="00D17AF2" w:rsidRDefault="00D17AF2" w:rsidP="00C72451">
            <w:pPr>
              <w:rPr>
                <w:rFonts w:ascii="Arial" w:hAnsi="Arial" w:cs="Arial"/>
                <w:w w:val="90"/>
                <w:sz w:val="24"/>
                <w:szCs w:val="24"/>
              </w:rPr>
            </w:pPr>
            <w:hyperlink r:id="rId28" w:history="1">
              <w:r w:rsidRPr="00D17AF2">
                <w:rPr>
                  <w:rStyle w:val="Hyperlink"/>
                  <w:rFonts w:ascii="Arial" w:hAnsi="Arial" w:cs="Arial"/>
                  <w:w w:val="90"/>
                  <w:sz w:val="24"/>
                  <w:szCs w:val="24"/>
                </w:rPr>
                <w:t>https://static1.squarespace.com/static/5bbb8206af4683ee4fa3c43f/t/62f20cb633a00e737403ea4b/1660030138486/2022%2B08%2B07%2BMM%2BPractice%2BGuidance%2BVersion%2B2%2BFINAL.pdf</w:t>
              </w:r>
            </w:hyperlink>
            <w:r w:rsidRPr="00D17AF2">
              <w:rPr>
                <w:rFonts w:ascii="Arial" w:hAnsi="Arial" w:cs="Arial"/>
                <w:w w:val="90"/>
                <w:sz w:val="24"/>
                <w:szCs w:val="24"/>
              </w:rPr>
              <w:t xml:space="preserve"> </w:t>
            </w:r>
          </w:p>
        </w:tc>
      </w:tr>
      <w:tr w:rsidR="00D17AF2" w:rsidRPr="00D17AF2" w14:paraId="5304D719" w14:textId="77777777" w:rsidTr="00C72451">
        <w:tc>
          <w:tcPr>
            <w:tcW w:w="5000" w:type="pct"/>
            <w:gridSpan w:val="2"/>
          </w:tcPr>
          <w:p w14:paraId="1DFA1BC6" w14:textId="77777777" w:rsidR="00D17AF2" w:rsidRPr="00D17AF2" w:rsidRDefault="00D17AF2" w:rsidP="00C72451">
            <w:pPr>
              <w:rPr>
                <w:rFonts w:ascii="Arial" w:hAnsi="Arial" w:cs="Arial"/>
                <w:sz w:val="24"/>
                <w:szCs w:val="24"/>
              </w:rPr>
            </w:pPr>
            <w:r w:rsidRPr="00D17AF2">
              <w:rPr>
                <w:rFonts w:ascii="Arial" w:hAnsi="Arial" w:cs="Arial"/>
                <w:sz w:val="24"/>
                <w:szCs w:val="24"/>
              </w:rPr>
              <w:t>Detailed guide for practitioners to build on the 2019 NHSE briefing note about the implications of the Supreme Court PJ and MM judgements. Sets out the legal context, including the conditions that might amount to deprivation of liberty and the different considerations for patients depending on assessments of mental capacity. Illustrates the points with a series of case vignettes. Includes detailed discussion of the preparatory work to be done in planning discharge to ensure that all appropriate agencies are on board and legal provisions in place in good time to support risk management. Discusses the use and challenges of extended S.17(3) leave, giving detailed examples of local procedures.</w:t>
            </w:r>
          </w:p>
          <w:p w14:paraId="1F083D18" w14:textId="77777777" w:rsidR="00D17AF2" w:rsidRPr="00D17AF2" w:rsidRDefault="00D17AF2" w:rsidP="00C72451">
            <w:pPr>
              <w:rPr>
                <w:rFonts w:ascii="Arial" w:hAnsi="Arial" w:cs="Arial"/>
                <w:sz w:val="24"/>
                <w:szCs w:val="24"/>
              </w:rPr>
            </w:pPr>
          </w:p>
          <w:p w14:paraId="45F6F162" w14:textId="77777777" w:rsidR="00D17AF2" w:rsidRDefault="00D17AF2" w:rsidP="00C72451">
            <w:pPr>
              <w:rPr>
                <w:rFonts w:ascii="Arial" w:hAnsi="Arial" w:cs="Arial"/>
                <w:sz w:val="24"/>
                <w:szCs w:val="24"/>
              </w:rPr>
            </w:pPr>
            <w:r w:rsidRPr="00D17AF2">
              <w:rPr>
                <w:rFonts w:ascii="Arial" w:hAnsi="Arial" w:cs="Arial"/>
                <w:sz w:val="24"/>
                <w:szCs w:val="24"/>
              </w:rPr>
              <w:t>Includes flowcharts for considering discharge options and assessing capacity in relation to such options. Provides a sample capacity assessment and suggested wording for discharge conditions, together with example letters between a Responsible Clinician, ICB and Local Authority regarding arrangements for long term S.17(3) leave.</w:t>
            </w:r>
          </w:p>
          <w:p w14:paraId="1A1C841C" w14:textId="77777777" w:rsidR="00BB5F42" w:rsidRPr="00D17AF2" w:rsidRDefault="00BB5F42" w:rsidP="00C72451">
            <w:pPr>
              <w:rPr>
                <w:rFonts w:ascii="Arial" w:hAnsi="Arial" w:cs="Arial"/>
                <w:sz w:val="24"/>
                <w:szCs w:val="24"/>
              </w:rPr>
            </w:pPr>
          </w:p>
        </w:tc>
      </w:tr>
    </w:tbl>
    <w:p w14:paraId="7BBCCB5F" w14:textId="77777777" w:rsidR="00D17AF2" w:rsidRDefault="00D17AF2" w:rsidP="00D17AF2">
      <w:pPr>
        <w:rPr>
          <w:rFonts w:ascii="Arial" w:hAnsi="Arial" w:cs="Arial"/>
        </w:rPr>
      </w:pPr>
    </w:p>
    <w:p w14:paraId="77462B2B" w14:textId="77777777" w:rsidR="00126472" w:rsidRPr="00D17AF2" w:rsidRDefault="00126472" w:rsidP="00D17AF2">
      <w:pPr>
        <w:rPr>
          <w:rFonts w:ascii="Arial" w:hAnsi="Arial" w:cs="Arial"/>
        </w:rPr>
      </w:pPr>
    </w:p>
    <w:p w14:paraId="53EB5ED5" w14:textId="77777777" w:rsidR="00305353" w:rsidRDefault="00305353">
      <w:pPr>
        <w:rPr>
          <w:rFonts w:ascii="Arial" w:hAnsi="Arial" w:cs="Arial"/>
          <w:b/>
          <w:bCs/>
          <w:color w:val="C6C427"/>
        </w:rPr>
      </w:pPr>
      <w:r>
        <w:br w:type="page"/>
      </w:r>
    </w:p>
    <w:p w14:paraId="7AFE8505" w14:textId="618F5CE3" w:rsidR="00D17AF2" w:rsidRPr="004F44AE" w:rsidRDefault="00D17AF2" w:rsidP="00635409">
      <w:pPr>
        <w:pStyle w:val="SUBHEADING2"/>
      </w:pPr>
      <w:r w:rsidRPr="004F44AE">
        <w:lastRenderedPageBreak/>
        <w:t>Guidance and practice guides related to community settings</w:t>
      </w:r>
    </w:p>
    <w:tbl>
      <w:tblPr>
        <w:tblStyle w:val="TableGrid"/>
        <w:tblW w:w="9067" w:type="dxa"/>
        <w:tblLook w:val="04A0" w:firstRow="1" w:lastRow="0" w:firstColumn="1" w:lastColumn="0" w:noHBand="0" w:noVBand="1"/>
      </w:tblPr>
      <w:tblGrid>
        <w:gridCol w:w="1724"/>
        <w:gridCol w:w="7343"/>
      </w:tblGrid>
      <w:tr w:rsidR="00D17AF2" w:rsidRPr="00D17AF2" w14:paraId="2E34E2E8" w14:textId="77777777" w:rsidTr="00C72451">
        <w:tc>
          <w:tcPr>
            <w:tcW w:w="9067" w:type="dxa"/>
            <w:gridSpan w:val="2"/>
          </w:tcPr>
          <w:p w14:paraId="11420E8D" w14:textId="77777777" w:rsidR="00D17AF2" w:rsidRPr="00D17AF2" w:rsidRDefault="00D17AF2" w:rsidP="00C72451">
            <w:pPr>
              <w:rPr>
                <w:rFonts w:ascii="Arial" w:hAnsi="Arial" w:cs="Arial"/>
                <w:b/>
                <w:bCs/>
                <w:sz w:val="24"/>
                <w:szCs w:val="24"/>
              </w:rPr>
            </w:pPr>
            <w:bookmarkStart w:id="23" w:name="doc19"/>
            <w:bookmarkEnd w:id="23"/>
            <w:r w:rsidRPr="00D17AF2">
              <w:rPr>
                <w:rFonts w:ascii="Arial" w:hAnsi="Arial" w:cs="Arial"/>
                <w:b/>
                <w:bCs/>
                <w:sz w:val="24"/>
                <w:szCs w:val="24"/>
              </w:rPr>
              <w:t>Document 19</w:t>
            </w:r>
          </w:p>
        </w:tc>
      </w:tr>
      <w:tr w:rsidR="00D17AF2" w:rsidRPr="00D17AF2" w14:paraId="131A1403" w14:textId="77777777" w:rsidTr="00C72451">
        <w:tc>
          <w:tcPr>
            <w:tcW w:w="1724" w:type="dxa"/>
          </w:tcPr>
          <w:p w14:paraId="3DF1B426"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7C98F5C9" w14:textId="77777777" w:rsidR="00D17AF2" w:rsidRPr="00D17AF2" w:rsidRDefault="00D17AF2" w:rsidP="00C72451">
            <w:pPr>
              <w:rPr>
                <w:rFonts w:ascii="Arial" w:hAnsi="Arial" w:cs="Arial"/>
                <w:sz w:val="24"/>
                <w:szCs w:val="24"/>
              </w:rPr>
            </w:pPr>
            <w:r w:rsidRPr="00D17AF2">
              <w:rPr>
                <w:rFonts w:ascii="Arial" w:hAnsi="Arial" w:cs="Arial"/>
                <w:b/>
                <w:bCs/>
                <w:sz w:val="24"/>
                <w:szCs w:val="24"/>
              </w:rPr>
              <w:t>Transforming Care: service model specification</w:t>
            </w:r>
          </w:p>
        </w:tc>
      </w:tr>
      <w:tr w:rsidR="00D17AF2" w:rsidRPr="00D17AF2" w14:paraId="404053AA" w14:textId="77777777" w:rsidTr="00C72451">
        <w:tc>
          <w:tcPr>
            <w:tcW w:w="1724" w:type="dxa"/>
          </w:tcPr>
          <w:p w14:paraId="6A7E7175"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0FD38274" w14:textId="77777777" w:rsidR="00D17AF2" w:rsidRPr="00D17AF2" w:rsidRDefault="00D17AF2" w:rsidP="00C72451">
            <w:pPr>
              <w:rPr>
                <w:rFonts w:ascii="Arial" w:hAnsi="Arial" w:cs="Arial"/>
                <w:sz w:val="24"/>
                <w:szCs w:val="24"/>
              </w:rPr>
            </w:pPr>
            <w:r w:rsidRPr="00D17AF2">
              <w:rPr>
                <w:rFonts w:ascii="Arial" w:hAnsi="Arial" w:cs="Arial"/>
                <w:sz w:val="24"/>
                <w:szCs w:val="24"/>
              </w:rPr>
              <w:t>NHS England</w:t>
            </w:r>
          </w:p>
        </w:tc>
      </w:tr>
      <w:tr w:rsidR="00D17AF2" w:rsidRPr="00D17AF2" w14:paraId="0EF524B7" w14:textId="77777777" w:rsidTr="00C72451">
        <w:tc>
          <w:tcPr>
            <w:tcW w:w="1724" w:type="dxa"/>
          </w:tcPr>
          <w:p w14:paraId="7ED66B15"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02D70C07" w14:textId="77777777" w:rsidR="00D17AF2" w:rsidRPr="00D17AF2" w:rsidRDefault="00D17AF2" w:rsidP="00C72451">
            <w:pPr>
              <w:rPr>
                <w:rFonts w:ascii="Arial" w:hAnsi="Arial" w:cs="Arial"/>
                <w:sz w:val="24"/>
                <w:szCs w:val="24"/>
              </w:rPr>
            </w:pPr>
            <w:r w:rsidRPr="00D17AF2">
              <w:rPr>
                <w:rFonts w:ascii="Arial" w:hAnsi="Arial" w:cs="Arial"/>
                <w:sz w:val="24"/>
                <w:szCs w:val="24"/>
              </w:rPr>
              <w:t>2017 (Downloaded 23.4.24)</w:t>
            </w:r>
          </w:p>
        </w:tc>
      </w:tr>
      <w:tr w:rsidR="00D17AF2" w:rsidRPr="00D17AF2" w14:paraId="75007F83" w14:textId="77777777" w:rsidTr="00C72451">
        <w:tc>
          <w:tcPr>
            <w:tcW w:w="1724" w:type="dxa"/>
          </w:tcPr>
          <w:p w14:paraId="6D8E2E7D"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029A5020" w14:textId="77777777" w:rsidR="00D17AF2" w:rsidRPr="00D17AF2" w:rsidRDefault="00D17AF2" w:rsidP="00C72451">
            <w:pPr>
              <w:rPr>
                <w:rFonts w:ascii="Arial" w:hAnsi="Arial" w:cs="Arial"/>
                <w:sz w:val="24"/>
                <w:szCs w:val="24"/>
              </w:rPr>
            </w:pPr>
            <w:hyperlink r:id="rId29" w:history="1">
              <w:r w:rsidRPr="00D17AF2">
                <w:rPr>
                  <w:rStyle w:val="Hyperlink"/>
                  <w:rFonts w:ascii="Arial" w:hAnsi="Arial" w:cs="Arial"/>
                  <w:sz w:val="24"/>
                  <w:szCs w:val="24"/>
                </w:rPr>
                <w:t>https://www.england.nhs.uk/publication/transforming-care-service-model-specification-january-2017/</w:t>
              </w:r>
            </w:hyperlink>
            <w:r w:rsidRPr="00D17AF2">
              <w:rPr>
                <w:rFonts w:ascii="Arial" w:hAnsi="Arial" w:cs="Arial"/>
                <w:sz w:val="24"/>
                <w:szCs w:val="24"/>
              </w:rPr>
              <w:t xml:space="preserve"> </w:t>
            </w:r>
          </w:p>
        </w:tc>
      </w:tr>
      <w:tr w:rsidR="00D17AF2" w:rsidRPr="00D17AF2" w14:paraId="0EDE851A" w14:textId="77777777" w:rsidTr="00C72451">
        <w:tc>
          <w:tcPr>
            <w:tcW w:w="9067" w:type="dxa"/>
            <w:gridSpan w:val="2"/>
          </w:tcPr>
          <w:p w14:paraId="2F28C505" w14:textId="77777777" w:rsidR="00D17AF2" w:rsidRPr="00D17AF2" w:rsidRDefault="00D17AF2" w:rsidP="00C72451">
            <w:pPr>
              <w:rPr>
                <w:rFonts w:ascii="Arial" w:hAnsi="Arial" w:cs="Arial"/>
                <w:sz w:val="24"/>
                <w:szCs w:val="24"/>
              </w:rPr>
            </w:pPr>
            <w:r w:rsidRPr="00D17AF2">
              <w:rPr>
                <w:rFonts w:ascii="Arial" w:hAnsi="Arial" w:cs="Arial"/>
                <w:sz w:val="24"/>
                <w:szCs w:val="24"/>
              </w:rPr>
              <w:t>Sets out a specification for the role of community forensic learning disability services, including in relation to planning and supporting discharge from hospital. Includes case studies.</w:t>
            </w:r>
          </w:p>
          <w:p w14:paraId="4A1B281C" w14:textId="77777777" w:rsidR="00D17AF2" w:rsidRPr="00D17AF2" w:rsidRDefault="00D17AF2" w:rsidP="00C72451">
            <w:pPr>
              <w:rPr>
                <w:rFonts w:ascii="Arial" w:hAnsi="Arial" w:cs="Arial"/>
                <w:sz w:val="24"/>
                <w:szCs w:val="24"/>
              </w:rPr>
            </w:pPr>
          </w:p>
        </w:tc>
      </w:tr>
    </w:tbl>
    <w:p w14:paraId="09A50280" w14:textId="77777777" w:rsidR="00D17AF2" w:rsidRP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164F1F50" w14:textId="77777777" w:rsidTr="00C72451">
        <w:tc>
          <w:tcPr>
            <w:tcW w:w="9067" w:type="dxa"/>
            <w:gridSpan w:val="2"/>
          </w:tcPr>
          <w:p w14:paraId="1A5DA9FD" w14:textId="77777777" w:rsidR="00D17AF2" w:rsidRPr="00D17AF2" w:rsidRDefault="00D17AF2" w:rsidP="00C72451">
            <w:pPr>
              <w:rPr>
                <w:rFonts w:ascii="Arial" w:hAnsi="Arial" w:cs="Arial"/>
                <w:b/>
                <w:bCs/>
                <w:sz w:val="24"/>
                <w:szCs w:val="24"/>
              </w:rPr>
            </w:pPr>
            <w:bookmarkStart w:id="24" w:name="doc20"/>
            <w:bookmarkEnd w:id="24"/>
            <w:r w:rsidRPr="00D17AF2">
              <w:rPr>
                <w:rFonts w:ascii="Arial" w:hAnsi="Arial" w:cs="Arial"/>
                <w:b/>
                <w:bCs/>
                <w:sz w:val="24"/>
                <w:szCs w:val="24"/>
              </w:rPr>
              <w:t>Document 20</w:t>
            </w:r>
          </w:p>
        </w:tc>
      </w:tr>
      <w:tr w:rsidR="00D17AF2" w:rsidRPr="00D17AF2" w14:paraId="143F8DE1" w14:textId="77777777" w:rsidTr="00C72451">
        <w:tc>
          <w:tcPr>
            <w:tcW w:w="1724" w:type="dxa"/>
          </w:tcPr>
          <w:p w14:paraId="7470EFB7"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2BA92D67"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 xml:space="preserve">Working in community settings with people with learning disabilities and autistic people who are at risk of </w:t>
            </w:r>
            <w:proofErr w:type="gramStart"/>
            <w:r w:rsidRPr="00D17AF2">
              <w:rPr>
                <w:rFonts w:ascii="Arial" w:hAnsi="Arial" w:cs="Arial"/>
                <w:b/>
                <w:bCs/>
                <w:sz w:val="24"/>
                <w:szCs w:val="24"/>
              </w:rPr>
              <w:t>coming into contact with</w:t>
            </w:r>
            <w:proofErr w:type="gramEnd"/>
            <w:r w:rsidRPr="00D17AF2">
              <w:rPr>
                <w:rFonts w:ascii="Arial" w:hAnsi="Arial" w:cs="Arial"/>
                <w:b/>
                <w:bCs/>
                <w:sz w:val="24"/>
                <w:szCs w:val="24"/>
              </w:rPr>
              <w:t xml:space="preserve"> the criminal justice system</w:t>
            </w:r>
          </w:p>
        </w:tc>
      </w:tr>
      <w:tr w:rsidR="00D17AF2" w:rsidRPr="00D17AF2" w14:paraId="457FBFBD" w14:textId="77777777" w:rsidTr="00C72451">
        <w:tc>
          <w:tcPr>
            <w:tcW w:w="1724" w:type="dxa"/>
          </w:tcPr>
          <w:p w14:paraId="6532B2D3"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65032A6F" w14:textId="77777777" w:rsidR="00D17AF2" w:rsidRPr="00D17AF2" w:rsidRDefault="00D17AF2" w:rsidP="00C72451">
            <w:pPr>
              <w:rPr>
                <w:rFonts w:ascii="Arial" w:hAnsi="Arial" w:cs="Arial"/>
                <w:sz w:val="24"/>
                <w:szCs w:val="24"/>
              </w:rPr>
            </w:pPr>
            <w:r w:rsidRPr="00D17AF2">
              <w:rPr>
                <w:rFonts w:ascii="Arial" w:hAnsi="Arial" w:cs="Arial"/>
                <w:sz w:val="24"/>
                <w:szCs w:val="24"/>
              </w:rPr>
              <w:t>Health Education England</w:t>
            </w:r>
          </w:p>
        </w:tc>
      </w:tr>
      <w:tr w:rsidR="00D17AF2" w:rsidRPr="00D17AF2" w14:paraId="781D56AD" w14:textId="77777777" w:rsidTr="00C72451">
        <w:tc>
          <w:tcPr>
            <w:tcW w:w="1724" w:type="dxa"/>
          </w:tcPr>
          <w:p w14:paraId="50EB8037"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75A28D8D" w14:textId="77777777" w:rsidR="00D17AF2" w:rsidRPr="00D17AF2" w:rsidRDefault="00D17AF2" w:rsidP="00C72451">
            <w:pPr>
              <w:rPr>
                <w:rFonts w:ascii="Arial" w:hAnsi="Arial" w:cs="Arial"/>
                <w:sz w:val="24"/>
                <w:szCs w:val="24"/>
              </w:rPr>
            </w:pPr>
            <w:r w:rsidRPr="00D17AF2">
              <w:rPr>
                <w:rFonts w:ascii="Arial" w:hAnsi="Arial" w:cs="Arial"/>
                <w:sz w:val="24"/>
                <w:szCs w:val="24"/>
              </w:rPr>
              <w:t>2021 (Downloaded 23.4.24)</w:t>
            </w:r>
          </w:p>
        </w:tc>
      </w:tr>
      <w:tr w:rsidR="00D17AF2" w:rsidRPr="00D17AF2" w14:paraId="0A9DC75B" w14:textId="77777777" w:rsidTr="00C72451">
        <w:tc>
          <w:tcPr>
            <w:tcW w:w="1724" w:type="dxa"/>
          </w:tcPr>
          <w:p w14:paraId="18931FD0"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5F3836DE" w14:textId="77777777" w:rsidR="00D17AF2" w:rsidRPr="00D17AF2" w:rsidRDefault="00D17AF2" w:rsidP="00C72451">
            <w:pPr>
              <w:rPr>
                <w:rFonts w:ascii="Arial" w:hAnsi="Arial" w:cs="Arial"/>
                <w:sz w:val="24"/>
                <w:szCs w:val="24"/>
              </w:rPr>
            </w:pPr>
            <w:hyperlink r:id="rId30" w:history="1">
              <w:r w:rsidRPr="00D17AF2">
                <w:rPr>
                  <w:rStyle w:val="Hyperlink"/>
                  <w:rFonts w:ascii="Arial" w:hAnsi="Arial" w:cs="Arial"/>
                  <w:sz w:val="24"/>
                  <w:szCs w:val="24"/>
                </w:rPr>
                <w:t>https://wrap.warwick.ac.uk/156472/7/WRAP-Working-community-learning-disabilities-autistic-risk-criminal-justice-system-2021.pdf</w:t>
              </w:r>
            </w:hyperlink>
            <w:r w:rsidRPr="00D17AF2">
              <w:rPr>
                <w:rFonts w:ascii="Arial" w:hAnsi="Arial" w:cs="Arial"/>
                <w:sz w:val="24"/>
                <w:szCs w:val="24"/>
              </w:rPr>
              <w:t xml:space="preserve"> </w:t>
            </w:r>
          </w:p>
        </w:tc>
      </w:tr>
      <w:tr w:rsidR="00D17AF2" w:rsidRPr="00D17AF2" w14:paraId="57E5D76B" w14:textId="77777777" w:rsidTr="00C72451">
        <w:tc>
          <w:tcPr>
            <w:tcW w:w="9067" w:type="dxa"/>
            <w:gridSpan w:val="2"/>
          </w:tcPr>
          <w:p w14:paraId="61F5A654" w14:textId="77777777" w:rsidR="00D17AF2" w:rsidRPr="007C1A7D" w:rsidRDefault="00D17AF2" w:rsidP="00C72451">
            <w:pPr>
              <w:rPr>
                <w:rFonts w:ascii="Arial" w:hAnsi="Arial" w:cs="Arial"/>
                <w:sz w:val="24"/>
                <w:szCs w:val="24"/>
              </w:rPr>
            </w:pPr>
            <w:r w:rsidRPr="007C1A7D">
              <w:rPr>
                <w:rFonts w:ascii="Arial" w:hAnsi="Arial" w:cs="Arial"/>
                <w:sz w:val="24"/>
                <w:szCs w:val="24"/>
              </w:rPr>
              <w:t xml:space="preserve">Comprehensive resource focused on support in community settings. </w:t>
            </w:r>
            <w:proofErr w:type="gramStart"/>
            <w:r w:rsidRPr="007C1A7D">
              <w:rPr>
                <w:rFonts w:ascii="Arial" w:hAnsi="Arial" w:cs="Arial"/>
                <w:sz w:val="24"/>
                <w:szCs w:val="24"/>
              </w:rPr>
              <w:t>A number of</w:t>
            </w:r>
            <w:proofErr w:type="gramEnd"/>
            <w:r w:rsidRPr="007C1A7D">
              <w:rPr>
                <w:rFonts w:ascii="Arial" w:hAnsi="Arial" w:cs="Arial"/>
                <w:sz w:val="24"/>
                <w:szCs w:val="24"/>
              </w:rPr>
              <w:t xml:space="preserve"> sections are relevant to planning discharge from hospital, to help hospital staff, commissioners and the Mental Health Casework Section understand what could and should be available in terms of:</w:t>
            </w:r>
          </w:p>
          <w:p w14:paraId="27FACE2B" w14:textId="77777777" w:rsidR="00D17AF2" w:rsidRPr="007C1A7D" w:rsidRDefault="00D17AF2" w:rsidP="00BB5F42">
            <w:pPr>
              <w:pStyle w:val="BULLETS"/>
              <w:rPr>
                <w:sz w:val="24"/>
                <w:szCs w:val="24"/>
              </w:rPr>
            </w:pPr>
            <w:r w:rsidRPr="007C1A7D">
              <w:rPr>
                <w:sz w:val="24"/>
                <w:szCs w:val="24"/>
              </w:rPr>
              <w:t>approaches to risk assessment and management</w:t>
            </w:r>
          </w:p>
          <w:p w14:paraId="5BC3FF71" w14:textId="18295695" w:rsidR="00D17AF2" w:rsidRPr="007C1A7D" w:rsidRDefault="00D17AF2" w:rsidP="00BB5F42">
            <w:pPr>
              <w:pStyle w:val="BULLETS"/>
              <w:rPr>
                <w:sz w:val="24"/>
                <w:szCs w:val="24"/>
              </w:rPr>
            </w:pPr>
            <w:r w:rsidRPr="007C1A7D">
              <w:rPr>
                <w:sz w:val="24"/>
                <w:szCs w:val="24"/>
              </w:rPr>
              <w:t>community services and supports</w:t>
            </w:r>
            <w:r w:rsidR="00BB5F42" w:rsidRPr="007C1A7D">
              <w:rPr>
                <w:sz w:val="24"/>
                <w:szCs w:val="24"/>
              </w:rPr>
              <w:t>.</w:t>
            </w:r>
          </w:p>
          <w:p w14:paraId="092B7842" w14:textId="77777777" w:rsidR="00D17AF2" w:rsidRPr="007C1A7D" w:rsidRDefault="00D17AF2" w:rsidP="00C72451">
            <w:pPr>
              <w:rPr>
                <w:rFonts w:ascii="Arial" w:hAnsi="Arial" w:cs="Arial"/>
                <w:sz w:val="24"/>
                <w:szCs w:val="24"/>
              </w:rPr>
            </w:pPr>
          </w:p>
          <w:p w14:paraId="63B12629" w14:textId="77777777" w:rsidR="00D17AF2" w:rsidRPr="007C1A7D" w:rsidRDefault="00D17AF2" w:rsidP="00C72451">
            <w:pPr>
              <w:rPr>
                <w:rFonts w:ascii="Arial" w:hAnsi="Arial" w:cs="Arial"/>
                <w:sz w:val="24"/>
                <w:szCs w:val="24"/>
              </w:rPr>
            </w:pPr>
            <w:r w:rsidRPr="007C1A7D">
              <w:rPr>
                <w:rFonts w:ascii="Arial" w:hAnsi="Arial" w:cs="Arial"/>
                <w:sz w:val="24"/>
                <w:szCs w:val="24"/>
              </w:rPr>
              <w:t>Chapter 3 describes different risk assessment tools. Chapter 4 provides recommendations for multi-agency approaches to managing risk, based on understanding of each other’s values, priorities and roles, together with agreements on risk sharing.</w:t>
            </w:r>
          </w:p>
          <w:p w14:paraId="1E11D6DA" w14:textId="77777777" w:rsidR="00D17AF2" w:rsidRPr="007C1A7D" w:rsidRDefault="00D17AF2" w:rsidP="00C72451">
            <w:pPr>
              <w:rPr>
                <w:rFonts w:ascii="Arial" w:hAnsi="Arial" w:cs="Arial"/>
                <w:sz w:val="24"/>
                <w:szCs w:val="24"/>
              </w:rPr>
            </w:pPr>
          </w:p>
          <w:p w14:paraId="2D6C2883" w14:textId="77777777" w:rsidR="00D17AF2" w:rsidRPr="007C1A7D" w:rsidRDefault="00D17AF2" w:rsidP="00C72451">
            <w:pPr>
              <w:rPr>
                <w:rFonts w:ascii="Arial" w:hAnsi="Arial" w:cs="Arial"/>
                <w:sz w:val="24"/>
                <w:szCs w:val="24"/>
              </w:rPr>
            </w:pPr>
            <w:r w:rsidRPr="007C1A7D">
              <w:rPr>
                <w:rFonts w:ascii="Arial" w:hAnsi="Arial" w:cs="Arial"/>
                <w:sz w:val="24"/>
                <w:szCs w:val="24"/>
              </w:rPr>
              <w:t>Chapter 10 summarises the roles of community forensic learning disability teams, including hospital in-reach and involvement in discharge planning. The chapter refers to general good practice in discharge planning and offers a sample protocol (p.112) that was developed specifically for use with people with learning disabilities and forensic histories.</w:t>
            </w:r>
          </w:p>
          <w:p w14:paraId="295AEFB9" w14:textId="77777777" w:rsidR="00D17AF2" w:rsidRPr="007C1A7D" w:rsidRDefault="00D17AF2" w:rsidP="00C72451">
            <w:pPr>
              <w:rPr>
                <w:rFonts w:ascii="Arial" w:hAnsi="Arial" w:cs="Arial"/>
                <w:sz w:val="24"/>
                <w:szCs w:val="24"/>
              </w:rPr>
            </w:pPr>
          </w:p>
          <w:p w14:paraId="20AB66A6" w14:textId="04EB61A2" w:rsidR="00D17AF2" w:rsidRPr="007C1A7D" w:rsidRDefault="00D17AF2" w:rsidP="00C72451">
            <w:pPr>
              <w:rPr>
                <w:rFonts w:ascii="Arial" w:hAnsi="Arial" w:cs="Arial"/>
                <w:sz w:val="24"/>
                <w:szCs w:val="24"/>
              </w:rPr>
            </w:pPr>
            <w:r w:rsidRPr="007C1A7D">
              <w:rPr>
                <w:rFonts w:ascii="Arial" w:hAnsi="Arial" w:cs="Arial"/>
                <w:sz w:val="24"/>
                <w:szCs w:val="24"/>
              </w:rPr>
              <w:t>Chapter 11 discusses the design, development and delivery of competent social care provision. Includes description of the components of a capable and psychologically-informed environment, and the vital importance of collaboration between social care providers, commissioners and community therapeutic services – with the person and (where appropriate) their family</w:t>
            </w:r>
            <w:r w:rsidR="00BB5F42" w:rsidRPr="007C1A7D">
              <w:rPr>
                <w:rFonts w:ascii="Arial" w:hAnsi="Arial" w:cs="Arial"/>
                <w:sz w:val="24"/>
                <w:szCs w:val="24"/>
              </w:rPr>
              <w:t>.</w:t>
            </w:r>
          </w:p>
          <w:p w14:paraId="6A8DAAFF" w14:textId="77777777" w:rsidR="00D17AF2" w:rsidRPr="007C1A7D" w:rsidRDefault="00D17AF2" w:rsidP="00C72451">
            <w:pPr>
              <w:rPr>
                <w:rFonts w:ascii="Arial" w:hAnsi="Arial" w:cs="Arial"/>
                <w:sz w:val="24"/>
                <w:szCs w:val="24"/>
              </w:rPr>
            </w:pPr>
          </w:p>
        </w:tc>
      </w:tr>
    </w:tbl>
    <w:p w14:paraId="27861B75" w14:textId="77777777" w:rsid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0C5BC0A8" w14:textId="77777777" w:rsidTr="00C72451">
        <w:tc>
          <w:tcPr>
            <w:tcW w:w="9067" w:type="dxa"/>
            <w:gridSpan w:val="2"/>
          </w:tcPr>
          <w:p w14:paraId="2654555E" w14:textId="77777777" w:rsidR="00D17AF2" w:rsidRPr="00D17AF2" w:rsidRDefault="00D17AF2" w:rsidP="00C72451">
            <w:pPr>
              <w:rPr>
                <w:rFonts w:ascii="Arial" w:hAnsi="Arial" w:cs="Arial"/>
                <w:b/>
                <w:bCs/>
                <w:sz w:val="24"/>
                <w:szCs w:val="24"/>
              </w:rPr>
            </w:pPr>
            <w:bookmarkStart w:id="25" w:name="doc21"/>
            <w:bookmarkEnd w:id="25"/>
            <w:r w:rsidRPr="00D17AF2">
              <w:rPr>
                <w:rFonts w:ascii="Arial" w:hAnsi="Arial" w:cs="Arial"/>
                <w:b/>
                <w:bCs/>
                <w:sz w:val="24"/>
                <w:szCs w:val="24"/>
              </w:rPr>
              <w:lastRenderedPageBreak/>
              <w:t>Document 21</w:t>
            </w:r>
          </w:p>
        </w:tc>
      </w:tr>
      <w:tr w:rsidR="00D17AF2" w:rsidRPr="00D17AF2" w14:paraId="1CC8AC57" w14:textId="77777777" w:rsidTr="00C72451">
        <w:tc>
          <w:tcPr>
            <w:tcW w:w="1724" w:type="dxa"/>
          </w:tcPr>
          <w:p w14:paraId="36FAA7C7"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4903405B" w14:textId="77777777" w:rsidR="00D17AF2" w:rsidRPr="00D17AF2" w:rsidRDefault="00D17AF2" w:rsidP="00C72451">
            <w:pPr>
              <w:rPr>
                <w:rFonts w:ascii="Arial" w:hAnsi="Arial" w:cs="Arial"/>
                <w:sz w:val="24"/>
                <w:szCs w:val="24"/>
              </w:rPr>
            </w:pPr>
            <w:r w:rsidRPr="00D17AF2">
              <w:rPr>
                <w:rFonts w:ascii="Arial" w:hAnsi="Arial" w:cs="Arial"/>
                <w:b/>
                <w:bCs/>
                <w:sz w:val="24"/>
                <w:szCs w:val="24"/>
              </w:rPr>
              <w:t>Providing community forensic services for people with Learning Disabilities and/or Autistic Spectrum Conditions: Workforce Competency Framework</w:t>
            </w:r>
          </w:p>
        </w:tc>
      </w:tr>
      <w:tr w:rsidR="00D17AF2" w:rsidRPr="00D17AF2" w14:paraId="5A5D5F48" w14:textId="77777777" w:rsidTr="00C72451">
        <w:tc>
          <w:tcPr>
            <w:tcW w:w="1724" w:type="dxa"/>
          </w:tcPr>
          <w:p w14:paraId="598851CE"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5DB7419F" w14:textId="77777777" w:rsidR="00D17AF2" w:rsidRPr="00D17AF2" w:rsidRDefault="00D17AF2" w:rsidP="00C72451">
            <w:pPr>
              <w:rPr>
                <w:rFonts w:ascii="Arial" w:hAnsi="Arial" w:cs="Arial"/>
                <w:sz w:val="24"/>
                <w:szCs w:val="24"/>
              </w:rPr>
            </w:pPr>
            <w:r w:rsidRPr="00D17AF2">
              <w:rPr>
                <w:rFonts w:ascii="Arial" w:hAnsi="Arial" w:cs="Arial"/>
                <w:sz w:val="24"/>
                <w:szCs w:val="24"/>
              </w:rPr>
              <w:t>Health Education England</w:t>
            </w:r>
          </w:p>
        </w:tc>
      </w:tr>
      <w:tr w:rsidR="00D17AF2" w:rsidRPr="00D17AF2" w14:paraId="3F7C7892" w14:textId="77777777" w:rsidTr="00C72451">
        <w:tc>
          <w:tcPr>
            <w:tcW w:w="1724" w:type="dxa"/>
          </w:tcPr>
          <w:p w14:paraId="4B1D23EC"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37F7FB9D" w14:textId="77777777" w:rsidR="00D17AF2" w:rsidRPr="00D17AF2" w:rsidRDefault="00D17AF2" w:rsidP="00C72451">
            <w:pPr>
              <w:rPr>
                <w:rFonts w:ascii="Arial" w:hAnsi="Arial" w:cs="Arial"/>
                <w:sz w:val="24"/>
                <w:szCs w:val="24"/>
              </w:rPr>
            </w:pPr>
            <w:r w:rsidRPr="00D17AF2">
              <w:rPr>
                <w:rFonts w:ascii="Arial" w:hAnsi="Arial" w:cs="Arial"/>
                <w:sz w:val="24"/>
                <w:szCs w:val="24"/>
              </w:rPr>
              <w:t>Undated (first published in 2017 or 2018) (Downloaded 23.4.24)</w:t>
            </w:r>
          </w:p>
        </w:tc>
      </w:tr>
      <w:tr w:rsidR="00D17AF2" w:rsidRPr="00D17AF2" w14:paraId="77ED9BE9" w14:textId="77777777" w:rsidTr="00C72451">
        <w:tc>
          <w:tcPr>
            <w:tcW w:w="1724" w:type="dxa"/>
          </w:tcPr>
          <w:p w14:paraId="252A5E45"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656F3FC0" w14:textId="77777777" w:rsidR="00D17AF2" w:rsidRPr="00D17AF2" w:rsidRDefault="00D17AF2" w:rsidP="00C72451">
            <w:pPr>
              <w:rPr>
                <w:rFonts w:ascii="Arial" w:hAnsi="Arial" w:cs="Arial"/>
                <w:sz w:val="24"/>
                <w:szCs w:val="24"/>
              </w:rPr>
            </w:pPr>
            <w:hyperlink r:id="rId31" w:history="1">
              <w:r w:rsidRPr="00D17AF2">
                <w:rPr>
                  <w:rStyle w:val="Hyperlink"/>
                  <w:rFonts w:ascii="Arial" w:hAnsi="Arial" w:cs="Arial"/>
                  <w:sz w:val="24"/>
                  <w:szCs w:val="24"/>
                </w:rPr>
                <w:t>https://www.iow.gov.uk/azservices/documents/2910-WorkforceCompetencyv6.pdf</w:t>
              </w:r>
            </w:hyperlink>
            <w:r w:rsidRPr="00D17AF2">
              <w:rPr>
                <w:rFonts w:ascii="Arial" w:hAnsi="Arial" w:cs="Arial"/>
                <w:sz w:val="24"/>
                <w:szCs w:val="24"/>
              </w:rPr>
              <w:t xml:space="preserve"> </w:t>
            </w:r>
          </w:p>
        </w:tc>
      </w:tr>
      <w:tr w:rsidR="00D17AF2" w:rsidRPr="00D17AF2" w14:paraId="4D0DA529" w14:textId="77777777" w:rsidTr="00C72451">
        <w:tc>
          <w:tcPr>
            <w:tcW w:w="9067" w:type="dxa"/>
            <w:gridSpan w:val="2"/>
          </w:tcPr>
          <w:p w14:paraId="718340D0" w14:textId="77777777" w:rsidR="00D17AF2" w:rsidRPr="00D17AF2" w:rsidRDefault="00D17AF2" w:rsidP="00C72451">
            <w:pPr>
              <w:rPr>
                <w:rFonts w:ascii="Arial" w:hAnsi="Arial" w:cs="Arial"/>
                <w:sz w:val="24"/>
                <w:szCs w:val="24"/>
              </w:rPr>
            </w:pPr>
            <w:r w:rsidRPr="00D17AF2">
              <w:rPr>
                <w:rFonts w:ascii="Arial" w:hAnsi="Arial" w:cs="Arial"/>
                <w:sz w:val="24"/>
                <w:szCs w:val="24"/>
              </w:rPr>
              <w:t>Sets out a competency framework across health and social care. Commissioners can use it to work with their providers to ensure that the community forensic pathway for people with learning disabilities is clear and the competences needed to deliver the pathway points are present in the diversified workforce. Includes ‘system’ competences such as leadership and team working. While the document does not set out specific requirements around hospital discharge, those responsible for planning discharges could use it to identify competences and gaps in local ‘receiving’ systems.</w:t>
            </w:r>
          </w:p>
          <w:p w14:paraId="535A5F7A" w14:textId="77777777" w:rsidR="00D17AF2" w:rsidRPr="00D17AF2" w:rsidRDefault="00D17AF2" w:rsidP="00C72451">
            <w:pPr>
              <w:rPr>
                <w:rFonts w:ascii="Arial" w:hAnsi="Arial" w:cs="Arial"/>
                <w:sz w:val="24"/>
                <w:szCs w:val="24"/>
              </w:rPr>
            </w:pPr>
          </w:p>
        </w:tc>
      </w:tr>
    </w:tbl>
    <w:p w14:paraId="1F85E792" w14:textId="77777777" w:rsidR="00D17AF2" w:rsidRPr="00D17AF2" w:rsidRDefault="00D17AF2" w:rsidP="00D17AF2">
      <w:pPr>
        <w:rPr>
          <w:rFonts w:ascii="Arial" w:hAnsi="Arial" w:cs="Arial"/>
        </w:rPr>
      </w:pPr>
    </w:p>
    <w:tbl>
      <w:tblPr>
        <w:tblStyle w:val="TableGrid"/>
        <w:tblW w:w="0" w:type="auto"/>
        <w:tblLayout w:type="fixed"/>
        <w:tblLook w:val="04A0" w:firstRow="1" w:lastRow="0" w:firstColumn="1" w:lastColumn="0" w:noHBand="0" w:noVBand="1"/>
      </w:tblPr>
      <w:tblGrid>
        <w:gridCol w:w="1696"/>
        <w:gridCol w:w="7320"/>
      </w:tblGrid>
      <w:tr w:rsidR="00D17AF2" w:rsidRPr="00D17AF2" w14:paraId="0D447D68" w14:textId="77777777" w:rsidTr="00C72451">
        <w:tc>
          <w:tcPr>
            <w:tcW w:w="9016" w:type="dxa"/>
            <w:gridSpan w:val="2"/>
          </w:tcPr>
          <w:p w14:paraId="6F117F10" w14:textId="77777777" w:rsidR="00D17AF2" w:rsidRPr="00D17AF2" w:rsidRDefault="00D17AF2" w:rsidP="00C72451">
            <w:pPr>
              <w:rPr>
                <w:rFonts w:ascii="Arial" w:hAnsi="Arial" w:cs="Arial"/>
                <w:b/>
                <w:bCs/>
                <w:sz w:val="24"/>
                <w:szCs w:val="24"/>
              </w:rPr>
            </w:pPr>
            <w:bookmarkStart w:id="26" w:name="doc22"/>
            <w:bookmarkEnd w:id="26"/>
            <w:r w:rsidRPr="00D17AF2">
              <w:rPr>
                <w:rFonts w:ascii="Arial" w:hAnsi="Arial" w:cs="Arial"/>
                <w:b/>
                <w:bCs/>
                <w:sz w:val="24"/>
                <w:szCs w:val="24"/>
              </w:rPr>
              <w:t>Document 22</w:t>
            </w:r>
          </w:p>
        </w:tc>
      </w:tr>
      <w:tr w:rsidR="00D17AF2" w:rsidRPr="00D17AF2" w14:paraId="42A67940" w14:textId="77777777" w:rsidTr="00C72451">
        <w:tc>
          <w:tcPr>
            <w:tcW w:w="1696" w:type="dxa"/>
          </w:tcPr>
          <w:p w14:paraId="178BA42C"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20" w:type="dxa"/>
          </w:tcPr>
          <w:p w14:paraId="6325F7F6"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Series of Academic Insight papers</w:t>
            </w:r>
          </w:p>
        </w:tc>
      </w:tr>
      <w:tr w:rsidR="00D17AF2" w:rsidRPr="00D17AF2" w14:paraId="005B51B3" w14:textId="77777777" w:rsidTr="00C72451">
        <w:tc>
          <w:tcPr>
            <w:tcW w:w="1696" w:type="dxa"/>
          </w:tcPr>
          <w:p w14:paraId="078660C6"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20" w:type="dxa"/>
          </w:tcPr>
          <w:p w14:paraId="493B3B36" w14:textId="77777777" w:rsidR="00D17AF2" w:rsidRPr="00D17AF2" w:rsidRDefault="00D17AF2" w:rsidP="00C72451">
            <w:pPr>
              <w:rPr>
                <w:rFonts w:ascii="Arial" w:hAnsi="Arial" w:cs="Arial"/>
                <w:sz w:val="24"/>
                <w:szCs w:val="24"/>
              </w:rPr>
            </w:pPr>
            <w:r w:rsidRPr="00D17AF2">
              <w:rPr>
                <w:rFonts w:ascii="Arial" w:hAnsi="Arial" w:cs="Arial"/>
                <w:sz w:val="24"/>
                <w:szCs w:val="24"/>
              </w:rPr>
              <w:t>HM Inspectorate of Probation:</w:t>
            </w:r>
          </w:p>
        </w:tc>
      </w:tr>
      <w:tr w:rsidR="00D17AF2" w:rsidRPr="00D17AF2" w14:paraId="2E06DC54" w14:textId="77777777" w:rsidTr="00C72451">
        <w:tc>
          <w:tcPr>
            <w:tcW w:w="1696" w:type="dxa"/>
          </w:tcPr>
          <w:p w14:paraId="4A59F3A7"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20" w:type="dxa"/>
          </w:tcPr>
          <w:p w14:paraId="77E52D46" w14:textId="77777777" w:rsidR="00D17AF2" w:rsidRPr="00D17AF2" w:rsidRDefault="00D17AF2" w:rsidP="00C72451">
            <w:pPr>
              <w:rPr>
                <w:rFonts w:ascii="Arial" w:hAnsi="Arial" w:cs="Arial"/>
                <w:sz w:val="24"/>
                <w:szCs w:val="24"/>
              </w:rPr>
            </w:pPr>
            <w:r w:rsidRPr="00D17AF2">
              <w:rPr>
                <w:rFonts w:ascii="Arial" w:hAnsi="Arial" w:cs="Arial"/>
                <w:sz w:val="24"/>
                <w:szCs w:val="24"/>
              </w:rPr>
              <w:t>2021 – 2024 (Downloaded 23.4.24)</w:t>
            </w:r>
          </w:p>
        </w:tc>
      </w:tr>
      <w:tr w:rsidR="00D17AF2" w:rsidRPr="00D17AF2" w14:paraId="7C723610" w14:textId="77777777" w:rsidTr="00C72451">
        <w:tc>
          <w:tcPr>
            <w:tcW w:w="1696" w:type="dxa"/>
          </w:tcPr>
          <w:p w14:paraId="583F4CC5"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20" w:type="dxa"/>
          </w:tcPr>
          <w:p w14:paraId="0F70FBA2" w14:textId="77777777" w:rsidR="00D17AF2" w:rsidRPr="00D17AF2" w:rsidRDefault="00D17AF2" w:rsidP="00C72451">
            <w:pPr>
              <w:rPr>
                <w:rFonts w:ascii="Arial" w:hAnsi="Arial" w:cs="Arial"/>
                <w:sz w:val="24"/>
                <w:szCs w:val="24"/>
              </w:rPr>
            </w:pPr>
            <w:hyperlink r:id="rId32" w:history="1">
              <w:r w:rsidRPr="00D17AF2">
                <w:rPr>
                  <w:rStyle w:val="Hyperlink"/>
                  <w:rFonts w:ascii="Arial" w:hAnsi="Arial" w:cs="Arial"/>
                  <w:sz w:val="24"/>
                  <w:szCs w:val="24"/>
                </w:rPr>
                <w:t>https://www.justiceinspectorates.gov.uk/hmiprobation/research/academic-insights/</w:t>
              </w:r>
            </w:hyperlink>
          </w:p>
        </w:tc>
      </w:tr>
      <w:tr w:rsidR="00D17AF2" w:rsidRPr="00D17AF2" w14:paraId="03F82B84" w14:textId="77777777" w:rsidTr="00C72451">
        <w:tc>
          <w:tcPr>
            <w:tcW w:w="9016" w:type="dxa"/>
            <w:gridSpan w:val="2"/>
          </w:tcPr>
          <w:p w14:paraId="4490F734" w14:textId="77777777" w:rsidR="00D17AF2" w:rsidRPr="00D17AF2" w:rsidRDefault="00D17AF2" w:rsidP="00C72451">
            <w:pPr>
              <w:rPr>
                <w:rFonts w:ascii="Arial" w:hAnsi="Arial" w:cs="Arial"/>
                <w:sz w:val="24"/>
                <w:szCs w:val="24"/>
              </w:rPr>
            </w:pPr>
            <w:r w:rsidRPr="00D17AF2">
              <w:rPr>
                <w:rFonts w:ascii="Arial" w:hAnsi="Arial" w:cs="Arial"/>
                <w:sz w:val="24"/>
                <w:szCs w:val="24"/>
              </w:rPr>
              <w:t xml:space="preserve">Commentaries on recent research findings on a series of topics relevant to working with people who have forensic histories or risks. The concepts discussed are highly relevant to risk management, combining conventional discussion of risks with the importance of helping the individual to live a good life. The papers provide useful insights into the language used by criminal justice agencies to discuss these concepts. </w:t>
            </w:r>
          </w:p>
          <w:p w14:paraId="259AECB7" w14:textId="77777777" w:rsidR="00D17AF2" w:rsidRPr="000B67ED" w:rsidRDefault="00D17AF2" w:rsidP="00BB5F42">
            <w:pPr>
              <w:pStyle w:val="BULLETS"/>
              <w:rPr>
                <w:sz w:val="24"/>
                <w:szCs w:val="24"/>
              </w:rPr>
            </w:pPr>
            <w:r w:rsidRPr="000B67ED">
              <w:rPr>
                <w:sz w:val="24"/>
                <w:szCs w:val="24"/>
              </w:rPr>
              <w:t>Sequential Intercept Model (2024)</w:t>
            </w:r>
          </w:p>
          <w:p w14:paraId="4377DD01" w14:textId="77777777" w:rsidR="00D17AF2" w:rsidRPr="000B67ED" w:rsidRDefault="00D17AF2" w:rsidP="00BB5F42">
            <w:pPr>
              <w:pStyle w:val="BULLETS"/>
              <w:rPr>
                <w:sz w:val="24"/>
                <w:szCs w:val="24"/>
              </w:rPr>
            </w:pPr>
            <w:r w:rsidRPr="000B67ED">
              <w:rPr>
                <w:sz w:val="24"/>
                <w:szCs w:val="24"/>
              </w:rPr>
              <w:t>Trauma informed practice (2023)</w:t>
            </w:r>
          </w:p>
          <w:p w14:paraId="686655DD" w14:textId="77777777" w:rsidR="00D17AF2" w:rsidRPr="000B67ED" w:rsidRDefault="00D17AF2" w:rsidP="00BB5F42">
            <w:pPr>
              <w:pStyle w:val="BULLETS"/>
              <w:rPr>
                <w:sz w:val="24"/>
                <w:szCs w:val="24"/>
              </w:rPr>
            </w:pPr>
            <w:r w:rsidRPr="000B67ED">
              <w:rPr>
                <w:sz w:val="24"/>
                <w:szCs w:val="24"/>
              </w:rPr>
              <w:t>Risk-need-responsivity (2023)</w:t>
            </w:r>
          </w:p>
          <w:p w14:paraId="38F8EBB5" w14:textId="77777777" w:rsidR="00D17AF2" w:rsidRPr="000B67ED" w:rsidRDefault="00D17AF2" w:rsidP="00BB5F42">
            <w:pPr>
              <w:pStyle w:val="BULLETS"/>
              <w:rPr>
                <w:sz w:val="24"/>
                <w:szCs w:val="24"/>
              </w:rPr>
            </w:pPr>
            <w:r w:rsidRPr="000B67ED">
              <w:rPr>
                <w:sz w:val="24"/>
                <w:szCs w:val="24"/>
              </w:rPr>
              <w:t>Desistance, recovery and justice capital (2022)</w:t>
            </w:r>
          </w:p>
          <w:p w14:paraId="40775239" w14:textId="77777777" w:rsidR="00D17AF2" w:rsidRPr="000B67ED" w:rsidRDefault="00D17AF2" w:rsidP="00BB5F42">
            <w:pPr>
              <w:pStyle w:val="BULLETS"/>
              <w:rPr>
                <w:sz w:val="24"/>
                <w:szCs w:val="24"/>
              </w:rPr>
            </w:pPr>
            <w:r w:rsidRPr="000B67ED">
              <w:rPr>
                <w:sz w:val="24"/>
                <w:szCs w:val="24"/>
              </w:rPr>
              <w:t>Needs assessment: risk, desistance and engagement (2021)</w:t>
            </w:r>
          </w:p>
          <w:p w14:paraId="3C9A3BE2" w14:textId="77777777" w:rsidR="00D17AF2" w:rsidRPr="00D17AF2" w:rsidRDefault="00D17AF2" w:rsidP="00C72451">
            <w:pPr>
              <w:rPr>
                <w:rFonts w:ascii="Arial" w:hAnsi="Arial" w:cs="Arial"/>
                <w:sz w:val="24"/>
                <w:szCs w:val="24"/>
              </w:rPr>
            </w:pPr>
          </w:p>
        </w:tc>
      </w:tr>
    </w:tbl>
    <w:p w14:paraId="62AA1555" w14:textId="77777777" w:rsidR="00D17AF2" w:rsidRP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764462AC" w14:textId="77777777" w:rsidTr="00C72451">
        <w:tc>
          <w:tcPr>
            <w:tcW w:w="9067" w:type="dxa"/>
            <w:gridSpan w:val="2"/>
          </w:tcPr>
          <w:p w14:paraId="3201486E" w14:textId="77777777" w:rsidR="00D17AF2" w:rsidRPr="00D17AF2" w:rsidRDefault="00D17AF2" w:rsidP="00C72451">
            <w:pPr>
              <w:rPr>
                <w:rFonts w:ascii="Arial" w:hAnsi="Arial" w:cs="Arial"/>
                <w:b/>
                <w:bCs/>
                <w:sz w:val="24"/>
                <w:szCs w:val="24"/>
              </w:rPr>
            </w:pPr>
            <w:bookmarkStart w:id="27" w:name="doc23"/>
            <w:bookmarkStart w:id="28" w:name="_Hlk184813801"/>
            <w:bookmarkEnd w:id="27"/>
            <w:r w:rsidRPr="00D17AF2">
              <w:rPr>
                <w:rFonts w:ascii="Arial" w:hAnsi="Arial" w:cs="Arial"/>
                <w:b/>
                <w:bCs/>
                <w:sz w:val="24"/>
                <w:szCs w:val="24"/>
              </w:rPr>
              <w:t>Document 23</w:t>
            </w:r>
          </w:p>
        </w:tc>
      </w:tr>
      <w:tr w:rsidR="00D17AF2" w:rsidRPr="00D17AF2" w14:paraId="49D96F34" w14:textId="77777777" w:rsidTr="00C72451">
        <w:tc>
          <w:tcPr>
            <w:tcW w:w="1724" w:type="dxa"/>
          </w:tcPr>
          <w:p w14:paraId="388A61F6"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2FDCEF6A" w14:textId="77777777" w:rsidR="00D17AF2" w:rsidRPr="00D17AF2" w:rsidRDefault="00D17AF2" w:rsidP="00C72451">
            <w:pPr>
              <w:rPr>
                <w:rFonts w:ascii="Arial" w:hAnsi="Arial" w:cs="Arial"/>
                <w:sz w:val="24"/>
                <w:szCs w:val="24"/>
              </w:rPr>
            </w:pPr>
            <w:r w:rsidRPr="00D17AF2">
              <w:rPr>
                <w:rFonts w:ascii="Arial" w:hAnsi="Arial" w:cs="Arial"/>
                <w:b/>
                <w:bCs/>
                <w:sz w:val="24"/>
                <w:szCs w:val="24"/>
              </w:rPr>
              <w:t>Circles of Support and Accountability</w:t>
            </w:r>
          </w:p>
        </w:tc>
      </w:tr>
      <w:tr w:rsidR="00D17AF2" w:rsidRPr="00D17AF2" w14:paraId="0AE3295B" w14:textId="77777777" w:rsidTr="00C72451">
        <w:tc>
          <w:tcPr>
            <w:tcW w:w="1724" w:type="dxa"/>
          </w:tcPr>
          <w:p w14:paraId="358BF27C"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54E25BA8" w14:textId="77777777" w:rsidR="00D17AF2" w:rsidRPr="00D17AF2" w:rsidRDefault="00D17AF2" w:rsidP="00C72451">
            <w:pPr>
              <w:rPr>
                <w:rFonts w:ascii="Arial" w:hAnsi="Arial" w:cs="Arial"/>
                <w:sz w:val="24"/>
                <w:szCs w:val="24"/>
              </w:rPr>
            </w:pPr>
            <w:r w:rsidRPr="00D17AF2">
              <w:rPr>
                <w:rFonts w:ascii="Arial" w:hAnsi="Arial" w:cs="Arial"/>
                <w:sz w:val="24"/>
                <w:szCs w:val="24"/>
              </w:rPr>
              <w:t>Circles UK</w:t>
            </w:r>
          </w:p>
        </w:tc>
      </w:tr>
      <w:tr w:rsidR="00D17AF2" w:rsidRPr="00D17AF2" w14:paraId="4A0155AD" w14:textId="77777777" w:rsidTr="00C72451">
        <w:tc>
          <w:tcPr>
            <w:tcW w:w="1724" w:type="dxa"/>
          </w:tcPr>
          <w:p w14:paraId="47B63C0F"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352AE789" w14:textId="77777777" w:rsidR="00D17AF2" w:rsidRPr="00D17AF2" w:rsidRDefault="00D17AF2" w:rsidP="00C72451">
            <w:pPr>
              <w:rPr>
                <w:rFonts w:ascii="Arial" w:hAnsi="Arial" w:cs="Arial"/>
                <w:sz w:val="24"/>
                <w:szCs w:val="24"/>
              </w:rPr>
            </w:pPr>
            <w:r w:rsidRPr="00D17AF2">
              <w:rPr>
                <w:rFonts w:ascii="Arial" w:hAnsi="Arial" w:cs="Arial"/>
                <w:sz w:val="24"/>
                <w:szCs w:val="24"/>
              </w:rPr>
              <w:t>Link checked 23.4.24</w:t>
            </w:r>
          </w:p>
        </w:tc>
      </w:tr>
      <w:tr w:rsidR="00D17AF2" w:rsidRPr="00D17AF2" w14:paraId="4FB3832E" w14:textId="77777777" w:rsidTr="00C72451">
        <w:tc>
          <w:tcPr>
            <w:tcW w:w="1724" w:type="dxa"/>
          </w:tcPr>
          <w:p w14:paraId="30409EB2"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3A14EC21" w14:textId="77777777" w:rsidR="00D17AF2" w:rsidRPr="00D17AF2" w:rsidRDefault="00D17AF2" w:rsidP="00C72451">
            <w:pPr>
              <w:rPr>
                <w:rFonts w:ascii="Arial" w:hAnsi="Arial" w:cs="Arial"/>
                <w:sz w:val="24"/>
                <w:szCs w:val="24"/>
              </w:rPr>
            </w:pPr>
            <w:hyperlink r:id="rId33" w:anchor="circles_for_people_with_id" w:history="1">
              <w:r w:rsidRPr="00D17AF2">
                <w:rPr>
                  <w:rStyle w:val="Hyperlink"/>
                  <w:rFonts w:ascii="Arial" w:hAnsi="Arial" w:cs="Arial"/>
                  <w:sz w:val="24"/>
                  <w:szCs w:val="24"/>
                </w:rPr>
                <w:t>https://circles-uk.org.uk/what-are-circles/#circles_for_people_with_id</w:t>
              </w:r>
            </w:hyperlink>
            <w:r w:rsidRPr="00D17AF2">
              <w:rPr>
                <w:rFonts w:ascii="Arial" w:hAnsi="Arial" w:cs="Arial"/>
                <w:sz w:val="24"/>
                <w:szCs w:val="24"/>
              </w:rPr>
              <w:t xml:space="preserve"> </w:t>
            </w:r>
          </w:p>
        </w:tc>
      </w:tr>
      <w:tr w:rsidR="00D17AF2" w:rsidRPr="00D17AF2" w14:paraId="3E0D162B" w14:textId="77777777" w:rsidTr="00C72451">
        <w:tc>
          <w:tcPr>
            <w:tcW w:w="9067" w:type="dxa"/>
            <w:gridSpan w:val="2"/>
          </w:tcPr>
          <w:p w14:paraId="34BC69B5" w14:textId="77777777" w:rsidR="00D17AF2" w:rsidRPr="00D17AF2" w:rsidRDefault="00D17AF2" w:rsidP="00C72451">
            <w:pPr>
              <w:rPr>
                <w:rFonts w:ascii="Arial" w:hAnsi="Arial" w:cs="Arial"/>
                <w:sz w:val="24"/>
                <w:szCs w:val="24"/>
              </w:rPr>
            </w:pPr>
            <w:r w:rsidRPr="00D17AF2">
              <w:rPr>
                <w:rFonts w:ascii="Arial" w:hAnsi="Arial" w:cs="Arial"/>
                <w:sz w:val="24"/>
                <w:szCs w:val="24"/>
              </w:rPr>
              <w:lastRenderedPageBreak/>
              <w:t>Describes the Circles of Support and Accountability model for working with people with harmful sexual behaviour, with an adapted approach possible for people with learning disabilities.</w:t>
            </w:r>
          </w:p>
          <w:p w14:paraId="3B30111B" w14:textId="77777777" w:rsidR="00D17AF2" w:rsidRPr="00D17AF2" w:rsidRDefault="00D17AF2" w:rsidP="00C72451">
            <w:pPr>
              <w:rPr>
                <w:rFonts w:ascii="Arial" w:hAnsi="Arial" w:cs="Arial"/>
                <w:sz w:val="24"/>
                <w:szCs w:val="24"/>
              </w:rPr>
            </w:pPr>
          </w:p>
        </w:tc>
      </w:tr>
      <w:bookmarkEnd w:id="28"/>
    </w:tbl>
    <w:p w14:paraId="171855E7" w14:textId="77777777" w:rsidR="00D17AF2" w:rsidRPr="00D17AF2" w:rsidRDefault="00D17AF2"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17AF2" w:rsidRPr="00D17AF2" w14:paraId="04D50260" w14:textId="77777777" w:rsidTr="00C72451">
        <w:tc>
          <w:tcPr>
            <w:tcW w:w="9067" w:type="dxa"/>
            <w:gridSpan w:val="2"/>
          </w:tcPr>
          <w:p w14:paraId="1BA43013" w14:textId="77777777" w:rsidR="00D17AF2" w:rsidRPr="00D17AF2" w:rsidRDefault="00D17AF2" w:rsidP="00C72451">
            <w:pPr>
              <w:rPr>
                <w:rFonts w:ascii="Arial" w:hAnsi="Arial" w:cs="Arial"/>
                <w:b/>
                <w:bCs/>
                <w:sz w:val="24"/>
                <w:szCs w:val="24"/>
              </w:rPr>
            </w:pPr>
            <w:bookmarkStart w:id="29" w:name="doc24"/>
            <w:bookmarkEnd w:id="29"/>
            <w:r w:rsidRPr="00D17AF2">
              <w:rPr>
                <w:rFonts w:ascii="Arial" w:hAnsi="Arial" w:cs="Arial"/>
                <w:b/>
                <w:bCs/>
                <w:sz w:val="24"/>
                <w:szCs w:val="24"/>
              </w:rPr>
              <w:t>Document 24</w:t>
            </w:r>
          </w:p>
        </w:tc>
      </w:tr>
      <w:tr w:rsidR="00D17AF2" w:rsidRPr="00D17AF2" w14:paraId="6B4E01CA" w14:textId="77777777" w:rsidTr="00C72451">
        <w:tc>
          <w:tcPr>
            <w:tcW w:w="1724" w:type="dxa"/>
          </w:tcPr>
          <w:p w14:paraId="7AC8DC90" w14:textId="77777777" w:rsidR="00D17AF2" w:rsidRPr="00D17AF2" w:rsidRDefault="00D17AF2" w:rsidP="00C72451">
            <w:pPr>
              <w:rPr>
                <w:rFonts w:ascii="Arial" w:hAnsi="Arial" w:cs="Arial"/>
                <w:sz w:val="24"/>
                <w:szCs w:val="24"/>
              </w:rPr>
            </w:pPr>
            <w:r w:rsidRPr="00D17AF2">
              <w:rPr>
                <w:rFonts w:ascii="Arial" w:hAnsi="Arial" w:cs="Arial"/>
                <w:sz w:val="24"/>
                <w:szCs w:val="24"/>
              </w:rPr>
              <w:t>Title</w:t>
            </w:r>
          </w:p>
        </w:tc>
        <w:tc>
          <w:tcPr>
            <w:tcW w:w="7343" w:type="dxa"/>
          </w:tcPr>
          <w:p w14:paraId="06C2694A" w14:textId="77777777" w:rsidR="00D17AF2" w:rsidRPr="00D17AF2" w:rsidRDefault="00D17AF2" w:rsidP="00C72451">
            <w:pPr>
              <w:rPr>
                <w:rFonts w:ascii="Arial" w:hAnsi="Arial" w:cs="Arial"/>
                <w:b/>
                <w:bCs/>
                <w:sz w:val="24"/>
                <w:szCs w:val="24"/>
              </w:rPr>
            </w:pPr>
            <w:r w:rsidRPr="00D17AF2">
              <w:rPr>
                <w:rFonts w:ascii="Arial" w:hAnsi="Arial" w:cs="Arial"/>
                <w:b/>
                <w:bCs/>
                <w:sz w:val="24"/>
                <w:szCs w:val="24"/>
              </w:rPr>
              <w:t>National Partnership Agreement: Right Care, Right Person</w:t>
            </w:r>
          </w:p>
        </w:tc>
      </w:tr>
      <w:tr w:rsidR="00D17AF2" w:rsidRPr="00D17AF2" w14:paraId="15DBDA48" w14:textId="77777777" w:rsidTr="00C72451">
        <w:tc>
          <w:tcPr>
            <w:tcW w:w="1724" w:type="dxa"/>
          </w:tcPr>
          <w:p w14:paraId="2AA78E48" w14:textId="77777777" w:rsidR="00D17AF2" w:rsidRPr="00D17AF2" w:rsidRDefault="00D17AF2" w:rsidP="00C72451">
            <w:pPr>
              <w:rPr>
                <w:rFonts w:ascii="Arial" w:hAnsi="Arial" w:cs="Arial"/>
                <w:sz w:val="24"/>
                <w:szCs w:val="24"/>
              </w:rPr>
            </w:pPr>
            <w:r w:rsidRPr="00D17AF2">
              <w:rPr>
                <w:rFonts w:ascii="Arial" w:hAnsi="Arial" w:cs="Arial"/>
                <w:sz w:val="24"/>
                <w:szCs w:val="24"/>
              </w:rPr>
              <w:t>Produced by</w:t>
            </w:r>
          </w:p>
        </w:tc>
        <w:tc>
          <w:tcPr>
            <w:tcW w:w="7343" w:type="dxa"/>
          </w:tcPr>
          <w:p w14:paraId="790A2935" w14:textId="77777777" w:rsidR="00D17AF2" w:rsidRPr="00D17AF2" w:rsidRDefault="00D17AF2" w:rsidP="00C72451">
            <w:pPr>
              <w:rPr>
                <w:rFonts w:ascii="Arial" w:hAnsi="Arial" w:cs="Arial"/>
                <w:sz w:val="24"/>
                <w:szCs w:val="24"/>
              </w:rPr>
            </w:pPr>
            <w:r w:rsidRPr="00D17AF2">
              <w:rPr>
                <w:rFonts w:ascii="Arial" w:hAnsi="Arial" w:cs="Arial"/>
                <w:sz w:val="24"/>
                <w:szCs w:val="24"/>
              </w:rPr>
              <w:t>Home Office/Department of Health and Social Care</w:t>
            </w:r>
          </w:p>
        </w:tc>
      </w:tr>
      <w:tr w:rsidR="00D17AF2" w:rsidRPr="00D17AF2" w14:paraId="4633A202" w14:textId="77777777" w:rsidTr="00C72451">
        <w:tc>
          <w:tcPr>
            <w:tcW w:w="1724" w:type="dxa"/>
          </w:tcPr>
          <w:p w14:paraId="2E51B1BB" w14:textId="77777777" w:rsidR="00D17AF2" w:rsidRPr="00D17AF2" w:rsidRDefault="00D17AF2" w:rsidP="00C72451">
            <w:pPr>
              <w:rPr>
                <w:rFonts w:ascii="Arial" w:hAnsi="Arial" w:cs="Arial"/>
                <w:sz w:val="24"/>
                <w:szCs w:val="24"/>
              </w:rPr>
            </w:pPr>
            <w:r w:rsidRPr="00D17AF2">
              <w:rPr>
                <w:rFonts w:ascii="Arial" w:hAnsi="Arial" w:cs="Arial"/>
                <w:sz w:val="24"/>
                <w:szCs w:val="24"/>
              </w:rPr>
              <w:t>Date</w:t>
            </w:r>
          </w:p>
        </w:tc>
        <w:tc>
          <w:tcPr>
            <w:tcW w:w="7343" w:type="dxa"/>
          </w:tcPr>
          <w:p w14:paraId="0F1C27E8" w14:textId="77777777" w:rsidR="00D17AF2" w:rsidRPr="00D17AF2" w:rsidRDefault="00D17AF2" w:rsidP="00C72451">
            <w:pPr>
              <w:rPr>
                <w:rFonts w:ascii="Arial" w:hAnsi="Arial" w:cs="Arial"/>
                <w:sz w:val="24"/>
                <w:szCs w:val="24"/>
              </w:rPr>
            </w:pPr>
            <w:r w:rsidRPr="00D17AF2">
              <w:rPr>
                <w:rFonts w:ascii="Arial" w:hAnsi="Arial" w:cs="Arial"/>
                <w:sz w:val="24"/>
                <w:szCs w:val="24"/>
              </w:rPr>
              <w:t>2023 (Downloaded 23.4.24)</w:t>
            </w:r>
          </w:p>
        </w:tc>
      </w:tr>
      <w:tr w:rsidR="00D17AF2" w:rsidRPr="00D17AF2" w14:paraId="2941D75D" w14:textId="77777777" w:rsidTr="00C72451">
        <w:tc>
          <w:tcPr>
            <w:tcW w:w="1724" w:type="dxa"/>
          </w:tcPr>
          <w:p w14:paraId="45DAFF71" w14:textId="77777777" w:rsidR="00D17AF2" w:rsidRPr="00D17AF2" w:rsidRDefault="00D17AF2" w:rsidP="00C72451">
            <w:pPr>
              <w:rPr>
                <w:rFonts w:ascii="Arial" w:hAnsi="Arial" w:cs="Arial"/>
                <w:sz w:val="24"/>
                <w:szCs w:val="24"/>
              </w:rPr>
            </w:pPr>
            <w:r w:rsidRPr="00D17AF2">
              <w:rPr>
                <w:rFonts w:ascii="Arial" w:hAnsi="Arial" w:cs="Arial"/>
                <w:sz w:val="24"/>
                <w:szCs w:val="24"/>
              </w:rPr>
              <w:t>URL</w:t>
            </w:r>
          </w:p>
        </w:tc>
        <w:tc>
          <w:tcPr>
            <w:tcW w:w="7343" w:type="dxa"/>
          </w:tcPr>
          <w:p w14:paraId="7D866E49" w14:textId="77777777" w:rsidR="00D17AF2" w:rsidRPr="00D17AF2" w:rsidRDefault="00D17AF2" w:rsidP="00C72451">
            <w:pPr>
              <w:rPr>
                <w:rFonts w:ascii="Arial" w:hAnsi="Arial" w:cs="Arial"/>
                <w:sz w:val="24"/>
                <w:szCs w:val="24"/>
              </w:rPr>
            </w:pPr>
            <w:hyperlink r:id="rId34" w:history="1">
              <w:r w:rsidRPr="00D17AF2">
                <w:rPr>
                  <w:rStyle w:val="Hyperlink"/>
                  <w:rFonts w:ascii="Arial" w:hAnsi="Arial" w:cs="Arial"/>
                  <w:sz w:val="24"/>
                  <w:szCs w:val="24"/>
                </w:rPr>
                <w:t>https://www.gov.uk/government/publications/national-partnership-agreement-right-care-right-person</w:t>
              </w:r>
            </w:hyperlink>
            <w:r w:rsidRPr="00D17AF2">
              <w:rPr>
                <w:rFonts w:ascii="Arial" w:hAnsi="Arial" w:cs="Arial"/>
                <w:sz w:val="24"/>
                <w:szCs w:val="24"/>
              </w:rPr>
              <w:t xml:space="preserve"> </w:t>
            </w:r>
          </w:p>
        </w:tc>
      </w:tr>
      <w:tr w:rsidR="00D17AF2" w:rsidRPr="00D17AF2" w14:paraId="13B3E326" w14:textId="77777777" w:rsidTr="00C72451">
        <w:tc>
          <w:tcPr>
            <w:tcW w:w="9067" w:type="dxa"/>
            <w:gridSpan w:val="2"/>
          </w:tcPr>
          <w:p w14:paraId="5DEFD38A" w14:textId="77777777" w:rsidR="00D17AF2" w:rsidRPr="00126472" w:rsidRDefault="00D17AF2" w:rsidP="00C72451">
            <w:pPr>
              <w:rPr>
                <w:rFonts w:ascii="Arial" w:hAnsi="Arial" w:cs="Arial"/>
                <w:sz w:val="24"/>
                <w:szCs w:val="24"/>
              </w:rPr>
            </w:pPr>
            <w:r w:rsidRPr="00D17AF2">
              <w:rPr>
                <w:rFonts w:ascii="Arial" w:hAnsi="Arial" w:cs="Arial"/>
                <w:sz w:val="24"/>
                <w:szCs w:val="24"/>
              </w:rPr>
              <w:t xml:space="preserve">An </w:t>
            </w:r>
            <w:r w:rsidRPr="00126472">
              <w:rPr>
                <w:rFonts w:ascii="Arial" w:hAnsi="Arial" w:cs="Arial"/>
                <w:sz w:val="24"/>
                <w:szCs w:val="24"/>
              </w:rPr>
              <w:t xml:space="preserve">agreement between policing, health and other relevant partners that sets out the principles around the Right Care, Right Person approach, which aims to ensure that individuals in mental health crisis are seen by the right professional. </w:t>
            </w:r>
          </w:p>
          <w:p w14:paraId="54933D48" w14:textId="77777777" w:rsidR="00D17AF2" w:rsidRPr="00126472" w:rsidRDefault="00D17AF2" w:rsidP="00C72451">
            <w:pPr>
              <w:rPr>
                <w:rFonts w:ascii="Arial" w:hAnsi="Arial" w:cs="Arial"/>
                <w:sz w:val="24"/>
                <w:szCs w:val="24"/>
              </w:rPr>
            </w:pPr>
          </w:p>
          <w:p w14:paraId="2FA2DF6E" w14:textId="77777777" w:rsidR="00D17AF2" w:rsidRPr="00126472" w:rsidRDefault="00D17AF2" w:rsidP="00C72451">
            <w:pPr>
              <w:rPr>
                <w:rFonts w:ascii="Arial" w:hAnsi="Arial" w:cs="Arial"/>
                <w:sz w:val="24"/>
                <w:szCs w:val="24"/>
              </w:rPr>
            </w:pPr>
            <w:r w:rsidRPr="00126472">
              <w:rPr>
                <w:rFonts w:ascii="Arial" w:hAnsi="Arial" w:cs="Arial"/>
                <w:sz w:val="24"/>
                <w:szCs w:val="24"/>
              </w:rPr>
              <w:t>The threshold for a police response to a mental health-related incident is:</w:t>
            </w:r>
          </w:p>
          <w:p w14:paraId="1662447F" w14:textId="77777777" w:rsidR="00D17AF2" w:rsidRPr="00126472" w:rsidRDefault="00D17AF2" w:rsidP="00BB5F42">
            <w:pPr>
              <w:pStyle w:val="BULLETS"/>
              <w:rPr>
                <w:sz w:val="24"/>
                <w:szCs w:val="24"/>
              </w:rPr>
            </w:pPr>
            <w:r w:rsidRPr="00126472">
              <w:rPr>
                <w:sz w:val="24"/>
                <w:szCs w:val="24"/>
              </w:rPr>
              <w:t>to investigate a crime that has occurred or is occurring; or</w:t>
            </w:r>
          </w:p>
          <w:p w14:paraId="52EA8531" w14:textId="45DDAD56" w:rsidR="00D17AF2" w:rsidRPr="00126472" w:rsidRDefault="00D17AF2" w:rsidP="00BB5F42">
            <w:pPr>
              <w:pStyle w:val="BULLETS"/>
              <w:rPr>
                <w:sz w:val="24"/>
                <w:szCs w:val="24"/>
              </w:rPr>
            </w:pPr>
            <w:r w:rsidRPr="00126472">
              <w:rPr>
                <w:sz w:val="24"/>
                <w:szCs w:val="24"/>
              </w:rPr>
              <w:t>to protect people, when there is a real and immediate risk to the life of a person, or of a person being subject to or at risk of serious harm</w:t>
            </w:r>
            <w:r w:rsidR="00BB5F42" w:rsidRPr="00126472">
              <w:rPr>
                <w:sz w:val="24"/>
                <w:szCs w:val="24"/>
              </w:rPr>
              <w:t>.</w:t>
            </w:r>
          </w:p>
          <w:p w14:paraId="0A048677" w14:textId="77777777" w:rsidR="00D17AF2" w:rsidRPr="00126472" w:rsidRDefault="00D17AF2" w:rsidP="00C72451">
            <w:pPr>
              <w:rPr>
                <w:rFonts w:ascii="Arial" w:hAnsi="Arial" w:cs="Arial"/>
                <w:sz w:val="24"/>
                <w:szCs w:val="24"/>
              </w:rPr>
            </w:pPr>
          </w:p>
          <w:p w14:paraId="6AA738A7" w14:textId="77777777" w:rsidR="00D17AF2" w:rsidRPr="00D17AF2" w:rsidRDefault="00D17AF2" w:rsidP="00C72451">
            <w:pPr>
              <w:rPr>
                <w:rFonts w:ascii="Arial" w:hAnsi="Arial" w:cs="Arial"/>
                <w:sz w:val="24"/>
                <w:szCs w:val="24"/>
              </w:rPr>
            </w:pPr>
            <w:r w:rsidRPr="00126472">
              <w:rPr>
                <w:rFonts w:ascii="Arial" w:hAnsi="Arial" w:cs="Arial"/>
                <w:sz w:val="24"/>
                <w:szCs w:val="24"/>
              </w:rPr>
              <w:t>It is expected that local multi-agency agreements will clarify local arrangements. Those responsible for planning discharges from hospital, and for planning and delivering post-discharge support, will need to understand these local arrangements so that any concerns about offending</w:t>
            </w:r>
            <w:r w:rsidRPr="00D17AF2">
              <w:rPr>
                <w:rFonts w:ascii="Arial" w:hAnsi="Arial" w:cs="Arial"/>
                <w:sz w:val="24"/>
                <w:szCs w:val="24"/>
              </w:rPr>
              <w:t xml:space="preserve"> behaviour in a discharged individual can be met with appropriate responses.</w:t>
            </w:r>
          </w:p>
          <w:p w14:paraId="2C354C11" w14:textId="77777777" w:rsidR="00D17AF2" w:rsidRPr="00D17AF2" w:rsidRDefault="00D17AF2" w:rsidP="00C72451">
            <w:pPr>
              <w:rPr>
                <w:rFonts w:ascii="Arial" w:hAnsi="Arial" w:cs="Arial"/>
                <w:sz w:val="24"/>
                <w:szCs w:val="24"/>
              </w:rPr>
            </w:pPr>
          </w:p>
        </w:tc>
      </w:tr>
    </w:tbl>
    <w:p w14:paraId="7F6FEEEA" w14:textId="77777777" w:rsidR="00D518A5" w:rsidRDefault="00D518A5" w:rsidP="00D17AF2">
      <w:pPr>
        <w:rPr>
          <w:rFonts w:ascii="Arial" w:hAnsi="Arial" w:cs="Arial"/>
        </w:rPr>
      </w:pPr>
    </w:p>
    <w:tbl>
      <w:tblPr>
        <w:tblStyle w:val="TableGrid"/>
        <w:tblW w:w="9067" w:type="dxa"/>
        <w:tblLook w:val="04A0" w:firstRow="1" w:lastRow="0" w:firstColumn="1" w:lastColumn="0" w:noHBand="0" w:noVBand="1"/>
      </w:tblPr>
      <w:tblGrid>
        <w:gridCol w:w="1724"/>
        <w:gridCol w:w="7343"/>
      </w:tblGrid>
      <w:tr w:rsidR="00D518A5" w:rsidRPr="00D17AF2" w14:paraId="60168678" w14:textId="77777777" w:rsidTr="009A7DC4">
        <w:tc>
          <w:tcPr>
            <w:tcW w:w="9067" w:type="dxa"/>
            <w:gridSpan w:val="2"/>
          </w:tcPr>
          <w:p w14:paraId="042D7CB9" w14:textId="4C685D4A" w:rsidR="00D518A5" w:rsidRPr="00D17AF2" w:rsidRDefault="00D518A5" w:rsidP="009A7DC4">
            <w:pPr>
              <w:rPr>
                <w:rFonts w:ascii="Arial" w:hAnsi="Arial" w:cs="Arial"/>
                <w:b/>
                <w:bCs/>
                <w:sz w:val="24"/>
                <w:szCs w:val="24"/>
              </w:rPr>
            </w:pPr>
            <w:bookmarkStart w:id="30" w:name="doc25"/>
            <w:bookmarkEnd w:id="30"/>
            <w:r w:rsidRPr="00D17AF2">
              <w:rPr>
                <w:rFonts w:ascii="Arial" w:hAnsi="Arial" w:cs="Arial"/>
                <w:b/>
                <w:bCs/>
                <w:sz w:val="24"/>
                <w:szCs w:val="24"/>
              </w:rPr>
              <w:t>Document 2</w:t>
            </w:r>
            <w:r>
              <w:rPr>
                <w:rFonts w:ascii="Arial" w:hAnsi="Arial" w:cs="Arial"/>
                <w:b/>
                <w:bCs/>
                <w:sz w:val="24"/>
                <w:szCs w:val="24"/>
              </w:rPr>
              <w:t>5</w:t>
            </w:r>
          </w:p>
        </w:tc>
      </w:tr>
      <w:tr w:rsidR="00D518A5" w:rsidRPr="00D17AF2" w14:paraId="4FFCF454" w14:textId="77777777" w:rsidTr="009A7DC4">
        <w:tc>
          <w:tcPr>
            <w:tcW w:w="1724" w:type="dxa"/>
          </w:tcPr>
          <w:p w14:paraId="5B318B73" w14:textId="77777777" w:rsidR="00D518A5" w:rsidRPr="00D17AF2" w:rsidRDefault="00D518A5" w:rsidP="009A7DC4">
            <w:pPr>
              <w:rPr>
                <w:rFonts w:ascii="Arial" w:hAnsi="Arial" w:cs="Arial"/>
                <w:sz w:val="24"/>
                <w:szCs w:val="24"/>
              </w:rPr>
            </w:pPr>
            <w:r w:rsidRPr="00D17AF2">
              <w:rPr>
                <w:rFonts w:ascii="Arial" w:hAnsi="Arial" w:cs="Arial"/>
                <w:sz w:val="24"/>
                <w:szCs w:val="24"/>
              </w:rPr>
              <w:t>Title</w:t>
            </w:r>
          </w:p>
        </w:tc>
        <w:tc>
          <w:tcPr>
            <w:tcW w:w="7343" w:type="dxa"/>
          </w:tcPr>
          <w:p w14:paraId="16BF9D29" w14:textId="7D92718B" w:rsidR="00D518A5" w:rsidRPr="00D17AF2" w:rsidRDefault="00D518A5" w:rsidP="009A7DC4">
            <w:pPr>
              <w:rPr>
                <w:rFonts w:ascii="Arial" w:hAnsi="Arial" w:cs="Arial"/>
                <w:sz w:val="24"/>
                <w:szCs w:val="24"/>
              </w:rPr>
            </w:pPr>
            <w:r w:rsidRPr="00D518A5">
              <w:rPr>
                <w:rFonts w:ascii="Arial" w:hAnsi="Arial" w:cs="Arial"/>
                <w:b/>
                <w:bCs/>
                <w:sz w:val="24"/>
                <w:szCs w:val="24"/>
              </w:rPr>
              <w:t>Beyond Limits: A blueprint for Small Supports organisations</w:t>
            </w:r>
          </w:p>
        </w:tc>
      </w:tr>
      <w:tr w:rsidR="00D518A5" w:rsidRPr="00D17AF2" w14:paraId="6DE81DC1" w14:textId="77777777" w:rsidTr="009A7DC4">
        <w:tc>
          <w:tcPr>
            <w:tcW w:w="1724" w:type="dxa"/>
          </w:tcPr>
          <w:p w14:paraId="36360A77" w14:textId="77777777" w:rsidR="00D518A5" w:rsidRPr="00D17AF2" w:rsidRDefault="00D518A5" w:rsidP="009A7DC4">
            <w:pPr>
              <w:rPr>
                <w:rFonts w:ascii="Arial" w:hAnsi="Arial" w:cs="Arial"/>
                <w:sz w:val="24"/>
                <w:szCs w:val="24"/>
              </w:rPr>
            </w:pPr>
            <w:r w:rsidRPr="00D17AF2">
              <w:rPr>
                <w:rFonts w:ascii="Arial" w:hAnsi="Arial" w:cs="Arial"/>
                <w:sz w:val="24"/>
                <w:szCs w:val="24"/>
              </w:rPr>
              <w:t>Produced by</w:t>
            </w:r>
          </w:p>
        </w:tc>
        <w:tc>
          <w:tcPr>
            <w:tcW w:w="7343" w:type="dxa"/>
          </w:tcPr>
          <w:p w14:paraId="523C49CD" w14:textId="0A7FEFD4" w:rsidR="00D518A5" w:rsidRPr="00D17AF2" w:rsidRDefault="005C0A8A" w:rsidP="009A7DC4">
            <w:pPr>
              <w:rPr>
                <w:rFonts w:ascii="Arial" w:hAnsi="Arial" w:cs="Arial"/>
                <w:sz w:val="24"/>
                <w:szCs w:val="24"/>
              </w:rPr>
            </w:pPr>
            <w:r>
              <w:rPr>
                <w:rFonts w:ascii="Arial" w:hAnsi="Arial" w:cs="Arial"/>
                <w:sz w:val="24"/>
                <w:szCs w:val="24"/>
              </w:rPr>
              <w:t>National Development Team for Inclusion</w:t>
            </w:r>
          </w:p>
        </w:tc>
      </w:tr>
      <w:tr w:rsidR="00D518A5" w:rsidRPr="00D17AF2" w14:paraId="607F21AD" w14:textId="77777777" w:rsidTr="009A7DC4">
        <w:tc>
          <w:tcPr>
            <w:tcW w:w="1724" w:type="dxa"/>
          </w:tcPr>
          <w:p w14:paraId="7CCA5E9C" w14:textId="77777777" w:rsidR="00D518A5" w:rsidRPr="00D17AF2" w:rsidRDefault="00D518A5" w:rsidP="009A7DC4">
            <w:pPr>
              <w:rPr>
                <w:rFonts w:ascii="Arial" w:hAnsi="Arial" w:cs="Arial"/>
                <w:sz w:val="24"/>
                <w:szCs w:val="24"/>
              </w:rPr>
            </w:pPr>
            <w:r w:rsidRPr="00D17AF2">
              <w:rPr>
                <w:rFonts w:ascii="Arial" w:hAnsi="Arial" w:cs="Arial"/>
                <w:sz w:val="24"/>
                <w:szCs w:val="24"/>
              </w:rPr>
              <w:t>Date</w:t>
            </w:r>
          </w:p>
        </w:tc>
        <w:tc>
          <w:tcPr>
            <w:tcW w:w="7343" w:type="dxa"/>
          </w:tcPr>
          <w:p w14:paraId="7A9C7D48" w14:textId="1B331658" w:rsidR="00D518A5" w:rsidRPr="00B76DC6" w:rsidRDefault="00B76DC6" w:rsidP="009A7DC4">
            <w:pPr>
              <w:rPr>
                <w:rFonts w:asciiTheme="minorBidi" w:hAnsiTheme="minorBidi"/>
                <w:sz w:val="24"/>
                <w:szCs w:val="24"/>
              </w:rPr>
            </w:pPr>
            <w:r w:rsidRPr="00B76DC6">
              <w:rPr>
                <w:rFonts w:asciiTheme="minorBidi" w:hAnsiTheme="minorBidi"/>
                <w:sz w:val="24"/>
                <w:szCs w:val="24"/>
              </w:rPr>
              <w:t>September 20</w:t>
            </w:r>
            <w:r w:rsidR="00D518A5" w:rsidRPr="00B76DC6">
              <w:rPr>
                <w:rFonts w:asciiTheme="minorBidi" w:hAnsiTheme="minorBidi"/>
                <w:sz w:val="24"/>
                <w:szCs w:val="24"/>
              </w:rPr>
              <w:t>24</w:t>
            </w:r>
          </w:p>
        </w:tc>
      </w:tr>
      <w:tr w:rsidR="00D518A5" w:rsidRPr="00D17AF2" w14:paraId="21899670" w14:textId="77777777" w:rsidTr="009A7DC4">
        <w:tc>
          <w:tcPr>
            <w:tcW w:w="1724" w:type="dxa"/>
          </w:tcPr>
          <w:p w14:paraId="083BC0B1" w14:textId="77777777" w:rsidR="00D518A5" w:rsidRPr="00126472" w:rsidRDefault="00D518A5" w:rsidP="009A7DC4">
            <w:pPr>
              <w:rPr>
                <w:rFonts w:ascii="Arial" w:hAnsi="Arial" w:cs="Arial"/>
                <w:sz w:val="24"/>
                <w:szCs w:val="24"/>
              </w:rPr>
            </w:pPr>
            <w:r w:rsidRPr="00126472">
              <w:rPr>
                <w:rFonts w:ascii="Arial" w:hAnsi="Arial" w:cs="Arial"/>
                <w:sz w:val="24"/>
                <w:szCs w:val="24"/>
              </w:rPr>
              <w:t>URL</w:t>
            </w:r>
          </w:p>
        </w:tc>
        <w:tc>
          <w:tcPr>
            <w:tcW w:w="7343" w:type="dxa"/>
          </w:tcPr>
          <w:p w14:paraId="775C0DC8" w14:textId="655F7A2E" w:rsidR="005C0A8A" w:rsidRPr="00B76DC6" w:rsidRDefault="00B76DC6" w:rsidP="009A7DC4">
            <w:pPr>
              <w:rPr>
                <w:rFonts w:asciiTheme="minorBidi" w:hAnsiTheme="minorBidi"/>
                <w:sz w:val="24"/>
                <w:szCs w:val="24"/>
              </w:rPr>
            </w:pPr>
            <w:hyperlink r:id="rId35" w:history="1">
              <w:r w:rsidRPr="00B76DC6">
                <w:rPr>
                  <w:rStyle w:val="Hyperlink"/>
                  <w:rFonts w:asciiTheme="minorBidi" w:hAnsiTheme="minorBidi"/>
                  <w:sz w:val="24"/>
                  <w:szCs w:val="24"/>
                </w:rPr>
                <w:t>https://www.ndti.org.uk/assets/files/A-Deep-Dive-into-the-Small-Supports-experience-in-Plymouth.pdf</w:t>
              </w:r>
            </w:hyperlink>
          </w:p>
        </w:tc>
      </w:tr>
      <w:tr w:rsidR="00D518A5" w:rsidRPr="00D17AF2" w14:paraId="30515494" w14:textId="77777777" w:rsidTr="009A7DC4">
        <w:tc>
          <w:tcPr>
            <w:tcW w:w="9067" w:type="dxa"/>
            <w:gridSpan w:val="2"/>
          </w:tcPr>
          <w:p w14:paraId="1C6A8A08" w14:textId="56598232" w:rsidR="0027313B" w:rsidRPr="00126472" w:rsidRDefault="00D518A5" w:rsidP="0027313B">
            <w:pPr>
              <w:rPr>
                <w:rFonts w:ascii="Arial" w:hAnsi="Arial" w:cs="Arial"/>
                <w:sz w:val="24"/>
                <w:szCs w:val="24"/>
              </w:rPr>
            </w:pPr>
            <w:r w:rsidRPr="00126472">
              <w:rPr>
                <w:rFonts w:ascii="Arial" w:hAnsi="Arial" w:cs="Arial"/>
                <w:sz w:val="24"/>
                <w:szCs w:val="24"/>
              </w:rPr>
              <w:t xml:space="preserve">Describes </w:t>
            </w:r>
            <w:r w:rsidR="004507FB" w:rsidRPr="00126472">
              <w:rPr>
                <w:rFonts w:ascii="Arial" w:hAnsi="Arial" w:cs="Arial"/>
                <w:sz w:val="24"/>
                <w:szCs w:val="24"/>
              </w:rPr>
              <w:t xml:space="preserve">insights from a study into the impact of ‘small supports’: organisations that are built on the idea that support should be intimate, flexible and grounded in the unique needs of </w:t>
            </w:r>
            <w:proofErr w:type="gramStart"/>
            <w:r w:rsidR="004507FB" w:rsidRPr="00126472">
              <w:rPr>
                <w:rFonts w:ascii="Arial" w:hAnsi="Arial" w:cs="Arial"/>
                <w:sz w:val="24"/>
                <w:szCs w:val="24"/>
              </w:rPr>
              <w:t>each individual</w:t>
            </w:r>
            <w:proofErr w:type="gramEnd"/>
            <w:r w:rsidR="004507FB" w:rsidRPr="00126472">
              <w:rPr>
                <w:rFonts w:ascii="Arial" w:hAnsi="Arial" w:cs="Arial"/>
                <w:sz w:val="24"/>
                <w:szCs w:val="24"/>
              </w:rPr>
              <w:t xml:space="preserve">. </w:t>
            </w:r>
            <w:r w:rsidR="0027313B" w:rsidRPr="00126472">
              <w:rPr>
                <w:rFonts w:ascii="Arial" w:hAnsi="Arial" w:cs="Arial"/>
                <w:sz w:val="24"/>
                <w:szCs w:val="24"/>
              </w:rPr>
              <w:t>One example (an organisation that does support some individuals with forensic histories) is used to illustrate the key points, demonstrating that real support goes beyond providing care. It</w:t>
            </w:r>
            <w:r w:rsidR="00211F75" w:rsidRPr="00126472">
              <w:rPr>
                <w:rFonts w:ascii="Arial" w:hAnsi="Arial" w:cs="Arial"/>
                <w:sz w:val="24"/>
                <w:szCs w:val="24"/>
              </w:rPr>
              <w:t xml:space="preserve"> i</w:t>
            </w:r>
            <w:r w:rsidR="0027313B" w:rsidRPr="00126472">
              <w:rPr>
                <w:rFonts w:ascii="Arial" w:hAnsi="Arial" w:cs="Arial"/>
                <w:sz w:val="24"/>
                <w:szCs w:val="24"/>
              </w:rPr>
              <w:t>s about commitment, flexibility, and a deep respect for the humanity of each person.</w:t>
            </w:r>
          </w:p>
          <w:p w14:paraId="3E3E1B0A" w14:textId="77777777" w:rsidR="0027313B" w:rsidRPr="00126472" w:rsidRDefault="0027313B" w:rsidP="0027313B">
            <w:pPr>
              <w:rPr>
                <w:rFonts w:ascii="Arial" w:hAnsi="Arial" w:cs="Arial"/>
                <w:sz w:val="24"/>
                <w:szCs w:val="24"/>
              </w:rPr>
            </w:pPr>
            <w:r w:rsidRPr="00126472">
              <w:rPr>
                <w:rFonts w:ascii="Arial" w:hAnsi="Arial" w:cs="Arial"/>
                <w:sz w:val="24"/>
                <w:szCs w:val="24"/>
              </w:rPr>
              <w:t>Small Supports should:</w:t>
            </w:r>
          </w:p>
          <w:p w14:paraId="6FA02912" w14:textId="77777777" w:rsidR="0027313B" w:rsidRPr="00126472" w:rsidRDefault="0027313B" w:rsidP="00211F75">
            <w:pPr>
              <w:pStyle w:val="BULLETS"/>
              <w:rPr>
                <w:sz w:val="24"/>
                <w:szCs w:val="24"/>
              </w:rPr>
            </w:pPr>
            <w:r w:rsidRPr="00126472">
              <w:rPr>
                <w:b/>
                <w:bCs/>
                <w:sz w:val="24"/>
                <w:szCs w:val="24"/>
              </w:rPr>
              <w:t>See the person first</w:t>
            </w:r>
            <w:r w:rsidRPr="00126472">
              <w:rPr>
                <w:sz w:val="24"/>
                <w:szCs w:val="24"/>
              </w:rPr>
              <w:t xml:space="preserve">: Understand </w:t>
            </w:r>
            <w:proofErr w:type="gramStart"/>
            <w:r w:rsidRPr="00126472">
              <w:rPr>
                <w:sz w:val="24"/>
                <w:szCs w:val="24"/>
              </w:rPr>
              <w:t>each individual’s</w:t>
            </w:r>
            <w:proofErr w:type="gramEnd"/>
            <w:r w:rsidRPr="00126472">
              <w:rPr>
                <w:sz w:val="24"/>
                <w:szCs w:val="24"/>
              </w:rPr>
              <w:t xml:space="preserve"> unique story and tailor support accordingly.</w:t>
            </w:r>
          </w:p>
          <w:p w14:paraId="6E547A97" w14:textId="77777777" w:rsidR="0027313B" w:rsidRPr="00126472" w:rsidRDefault="0027313B" w:rsidP="00211F75">
            <w:pPr>
              <w:pStyle w:val="BULLETS"/>
              <w:rPr>
                <w:sz w:val="24"/>
                <w:szCs w:val="24"/>
              </w:rPr>
            </w:pPr>
            <w:r w:rsidRPr="00126472">
              <w:rPr>
                <w:b/>
                <w:bCs/>
                <w:sz w:val="24"/>
                <w:szCs w:val="24"/>
              </w:rPr>
              <w:t>Meet people where they are</w:t>
            </w:r>
            <w:r w:rsidRPr="00126472">
              <w:rPr>
                <w:sz w:val="24"/>
                <w:szCs w:val="24"/>
              </w:rPr>
              <w:t>: Adapt to the current needs of each person and work with them at their own pace.</w:t>
            </w:r>
          </w:p>
          <w:p w14:paraId="39EFF827" w14:textId="77777777" w:rsidR="0027313B" w:rsidRPr="00126472" w:rsidRDefault="0027313B" w:rsidP="00211F75">
            <w:pPr>
              <w:pStyle w:val="BULLETS"/>
              <w:rPr>
                <w:sz w:val="24"/>
                <w:szCs w:val="24"/>
              </w:rPr>
            </w:pPr>
            <w:r w:rsidRPr="00126472">
              <w:rPr>
                <w:b/>
                <w:bCs/>
                <w:sz w:val="24"/>
                <w:szCs w:val="24"/>
              </w:rPr>
              <w:lastRenderedPageBreak/>
              <w:t>Stick with people through challenges</w:t>
            </w:r>
            <w:r w:rsidRPr="00126472">
              <w:rPr>
                <w:sz w:val="24"/>
                <w:szCs w:val="24"/>
              </w:rPr>
              <w:t>: Be there for the long haul, even when things get tough.</w:t>
            </w:r>
          </w:p>
          <w:p w14:paraId="460FCF67" w14:textId="77777777" w:rsidR="0027313B" w:rsidRPr="00126472" w:rsidRDefault="0027313B" w:rsidP="00211F75">
            <w:pPr>
              <w:pStyle w:val="BULLETS"/>
              <w:rPr>
                <w:sz w:val="24"/>
                <w:szCs w:val="24"/>
              </w:rPr>
            </w:pPr>
            <w:r w:rsidRPr="00126472">
              <w:rPr>
                <w:b/>
                <w:bCs/>
                <w:sz w:val="24"/>
                <w:szCs w:val="24"/>
              </w:rPr>
              <w:t>Take time to find what works</w:t>
            </w:r>
            <w:r w:rsidRPr="00126472">
              <w:rPr>
                <w:sz w:val="24"/>
                <w:szCs w:val="24"/>
              </w:rPr>
              <w:t>: Be patient, willing to try new things, and never rush the process.</w:t>
            </w:r>
          </w:p>
          <w:p w14:paraId="67947716" w14:textId="77777777" w:rsidR="0027313B" w:rsidRPr="00126472" w:rsidRDefault="0027313B" w:rsidP="00211F75">
            <w:pPr>
              <w:pStyle w:val="BULLETS"/>
              <w:rPr>
                <w:sz w:val="24"/>
                <w:szCs w:val="24"/>
              </w:rPr>
            </w:pPr>
            <w:r w:rsidRPr="00126472">
              <w:rPr>
                <w:b/>
                <w:bCs/>
                <w:sz w:val="24"/>
                <w:szCs w:val="24"/>
              </w:rPr>
              <w:t>Embrace mistakes and grow</w:t>
            </w:r>
            <w:r w:rsidRPr="00126472">
              <w:rPr>
                <w:sz w:val="24"/>
                <w:szCs w:val="24"/>
              </w:rPr>
              <w:t>: Learn from setbacks and grow alongside the people being supported.</w:t>
            </w:r>
          </w:p>
          <w:p w14:paraId="29BC1A7F" w14:textId="77777777" w:rsidR="00D518A5" w:rsidRPr="00126472" w:rsidRDefault="00D518A5" w:rsidP="009A7DC4">
            <w:pPr>
              <w:rPr>
                <w:rFonts w:ascii="Arial" w:hAnsi="Arial" w:cs="Arial"/>
                <w:sz w:val="24"/>
                <w:szCs w:val="24"/>
              </w:rPr>
            </w:pPr>
          </w:p>
        </w:tc>
      </w:tr>
    </w:tbl>
    <w:p w14:paraId="7AEDA6DA" w14:textId="237062B4" w:rsidR="00D518A5" w:rsidRPr="00D518A5" w:rsidRDefault="00D518A5" w:rsidP="00D518A5">
      <w:pPr>
        <w:rPr>
          <w:rFonts w:ascii="Arial" w:hAnsi="Arial" w:cs="Arial"/>
          <w:b/>
          <w:bCs/>
        </w:rPr>
      </w:pPr>
    </w:p>
    <w:tbl>
      <w:tblPr>
        <w:tblStyle w:val="TableGrid"/>
        <w:tblW w:w="9067" w:type="dxa"/>
        <w:tblLook w:val="04A0" w:firstRow="1" w:lastRow="0" w:firstColumn="1" w:lastColumn="0" w:noHBand="0" w:noVBand="1"/>
      </w:tblPr>
      <w:tblGrid>
        <w:gridCol w:w="1724"/>
        <w:gridCol w:w="7343"/>
      </w:tblGrid>
      <w:tr w:rsidR="004B1A1C" w:rsidRPr="00D17AF2" w14:paraId="455EAEA5" w14:textId="77777777" w:rsidTr="002E4B45">
        <w:tc>
          <w:tcPr>
            <w:tcW w:w="9067" w:type="dxa"/>
            <w:gridSpan w:val="2"/>
          </w:tcPr>
          <w:p w14:paraId="5378338E" w14:textId="38F4E2FD" w:rsidR="004B1A1C" w:rsidRPr="00D17AF2" w:rsidRDefault="004B1A1C" w:rsidP="002E4B45">
            <w:pPr>
              <w:rPr>
                <w:rFonts w:ascii="Arial" w:hAnsi="Arial" w:cs="Arial"/>
                <w:b/>
                <w:bCs/>
                <w:sz w:val="24"/>
                <w:szCs w:val="24"/>
              </w:rPr>
            </w:pPr>
            <w:bookmarkStart w:id="31" w:name="doc26"/>
            <w:bookmarkEnd w:id="31"/>
            <w:r w:rsidRPr="00D17AF2">
              <w:rPr>
                <w:rFonts w:ascii="Arial" w:hAnsi="Arial" w:cs="Arial"/>
                <w:b/>
                <w:bCs/>
                <w:sz w:val="24"/>
                <w:szCs w:val="24"/>
              </w:rPr>
              <w:t>Document 2</w:t>
            </w:r>
            <w:r>
              <w:rPr>
                <w:rFonts w:ascii="Arial" w:hAnsi="Arial" w:cs="Arial"/>
                <w:b/>
                <w:bCs/>
                <w:sz w:val="24"/>
                <w:szCs w:val="24"/>
              </w:rPr>
              <w:t>6</w:t>
            </w:r>
          </w:p>
        </w:tc>
      </w:tr>
      <w:tr w:rsidR="004B1A1C" w:rsidRPr="00D17AF2" w14:paraId="2430AE90" w14:textId="77777777" w:rsidTr="002E4B45">
        <w:tc>
          <w:tcPr>
            <w:tcW w:w="1724" w:type="dxa"/>
          </w:tcPr>
          <w:p w14:paraId="5C5EC489" w14:textId="77777777" w:rsidR="004B1A1C" w:rsidRPr="00D17AF2" w:rsidRDefault="004B1A1C" w:rsidP="002E4B45">
            <w:pPr>
              <w:rPr>
                <w:rFonts w:ascii="Arial" w:hAnsi="Arial" w:cs="Arial"/>
                <w:sz w:val="24"/>
                <w:szCs w:val="24"/>
              </w:rPr>
            </w:pPr>
            <w:r w:rsidRPr="00D17AF2">
              <w:rPr>
                <w:rFonts w:ascii="Arial" w:hAnsi="Arial" w:cs="Arial"/>
                <w:sz w:val="24"/>
                <w:szCs w:val="24"/>
              </w:rPr>
              <w:t>Title</w:t>
            </w:r>
          </w:p>
        </w:tc>
        <w:tc>
          <w:tcPr>
            <w:tcW w:w="7343" w:type="dxa"/>
          </w:tcPr>
          <w:p w14:paraId="3AA69862" w14:textId="210F6A33" w:rsidR="004B1A1C" w:rsidRPr="004C0F5A" w:rsidRDefault="004C0F5A" w:rsidP="002E4B45">
            <w:pPr>
              <w:rPr>
                <w:rFonts w:ascii="Arial" w:hAnsi="Arial" w:cs="Arial"/>
                <w:b/>
                <w:bCs/>
                <w:sz w:val="24"/>
                <w:szCs w:val="24"/>
              </w:rPr>
            </w:pPr>
            <w:r w:rsidRPr="004C0F5A">
              <w:rPr>
                <w:rFonts w:ascii="Arial" w:hAnsi="Arial" w:cs="Arial"/>
                <w:b/>
                <w:bCs/>
                <w:sz w:val="24"/>
                <w:szCs w:val="24"/>
              </w:rPr>
              <w:t>Refr</w:t>
            </w:r>
            <w:r w:rsidR="007B2181">
              <w:rPr>
                <w:rFonts w:ascii="Arial" w:hAnsi="Arial" w:cs="Arial"/>
                <w:b/>
                <w:bCs/>
                <w:sz w:val="24"/>
                <w:szCs w:val="24"/>
              </w:rPr>
              <w:t>a</w:t>
            </w:r>
            <w:r w:rsidRPr="004C0F5A">
              <w:rPr>
                <w:rFonts w:ascii="Arial" w:hAnsi="Arial" w:cs="Arial"/>
                <w:b/>
                <w:bCs/>
                <w:sz w:val="24"/>
                <w:szCs w:val="24"/>
              </w:rPr>
              <w:t xml:space="preserve">ming </w:t>
            </w:r>
            <w:proofErr w:type="gramStart"/>
            <w:r w:rsidRPr="004C0F5A">
              <w:rPr>
                <w:rFonts w:ascii="Arial" w:hAnsi="Arial" w:cs="Arial"/>
                <w:b/>
                <w:bCs/>
                <w:sz w:val="24"/>
                <w:szCs w:val="24"/>
              </w:rPr>
              <w:t>Commissioning :</w:t>
            </w:r>
            <w:proofErr w:type="gramEnd"/>
            <w:r w:rsidRPr="004C0F5A">
              <w:rPr>
                <w:rFonts w:ascii="Arial" w:hAnsi="Arial" w:cs="Arial"/>
                <w:b/>
                <w:bCs/>
                <w:sz w:val="24"/>
                <w:szCs w:val="24"/>
              </w:rPr>
              <w:t xml:space="preserve"> Provocations for Change</w:t>
            </w:r>
          </w:p>
        </w:tc>
      </w:tr>
      <w:tr w:rsidR="004B1A1C" w:rsidRPr="00D17AF2" w14:paraId="1F4557CA" w14:textId="77777777" w:rsidTr="002E4B45">
        <w:tc>
          <w:tcPr>
            <w:tcW w:w="1724" w:type="dxa"/>
          </w:tcPr>
          <w:p w14:paraId="7AA57E4F" w14:textId="77777777" w:rsidR="004B1A1C" w:rsidRPr="00D17AF2" w:rsidRDefault="004B1A1C" w:rsidP="002E4B45">
            <w:pPr>
              <w:rPr>
                <w:rFonts w:ascii="Arial" w:hAnsi="Arial" w:cs="Arial"/>
                <w:sz w:val="24"/>
                <w:szCs w:val="24"/>
              </w:rPr>
            </w:pPr>
            <w:r w:rsidRPr="00D17AF2">
              <w:rPr>
                <w:rFonts w:ascii="Arial" w:hAnsi="Arial" w:cs="Arial"/>
                <w:sz w:val="24"/>
                <w:szCs w:val="24"/>
              </w:rPr>
              <w:t>Produced by</w:t>
            </w:r>
          </w:p>
        </w:tc>
        <w:tc>
          <w:tcPr>
            <w:tcW w:w="7343" w:type="dxa"/>
          </w:tcPr>
          <w:p w14:paraId="39EB9F26" w14:textId="6BCD8408" w:rsidR="004B1A1C" w:rsidRPr="00D17AF2" w:rsidRDefault="004C0F5A" w:rsidP="002E4B45">
            <w:pPr>
              <w:rPr>
                <w:rFonts w:ascii="Arial" w:hAnsi="Arial" w:cs="Arial"/>
                <w:sz w:val="24"/>
                <w:szCs w:val="24"/>
              </w:rPr>
            </w:pPr>
            <w:r>
              <w:rPr>
                <w:rFonts w:ascii="Arial" w:hAnsi="Arial" w:cs="Arial"/>
                <w:sz w:val="24"/>
                <w:szCs w:val="24"/>
              </w:rPr>
              <w:t>Voluntary Organisations Disability Group</w:t>
            </w:r>
          </w:p>
        </w:tc>
      </w:tr>
      <w:tr w:rsidR="004B1A1C" w:rsidRPr="00D17AF2" w14:paraId="3855E590" w14:textId="77777777" w:rsidTr="002E4B45">
        <w:tc>
          <w:tcPr>
            <w:tcW w:w="1724" w:type="dxa"/>
          </w:tcPr>
          <w:p w14:paraId="424591D6" w14:textId="77777777" w:rsidR="004B1A1C" w:rsidRPr="00D17AF2" w:rsidRDefault="004B1A1C" w:rsidP="002E4B45">
            <w:pPr>
              <w:rPr>
                <w:rFonts w:ascii="Arial" w:hAnsi="Arial" w:cs="Arial"/>
                <w:sz w:val="24"/>
                <w:szCs w:val="24"/>
              </w:rPr>
            </w:pPr>
            <w:r w:rsidRPr="00D17AF2">
              <w:rPr>
                <w:rFonts w:ascii="Arial" w:hAnsi="Arial" w:cs="Arial"/>
                <w:sz w:val="24"/>
                <w:szCs w:val="24"/>
              </w:rPr>
              <w:t>Date</w:t>
            </w:r>
          </w:p>
        </w:tc>
        <w:tc>
          <w:tcPr>
            <w:tcW w:w="7343" w:type="dxa"/>
          </w:tcPr>
          <w:p w14:paraId="01F89417" w14:textId="7B46347B" w:rsidR="004B1A1C" w:rsidRPr="00B76DC6" w:rsidRDefault="008E2CE8" w:rsidP="002E4B45">
            <w:pPr>
              <w:rPr>
                <w:rFonts w:asciiTheme="minorBidi" w:hAnsiTheme="minorBidi"/>
                <w:sz w:val="24"/>
                <w:szCs w:val="24"/>
              </w:rPr>
            </w:pPr>
            <w:r>
              <w:rPr>
                <w:rFonts w:asciiTheme="minorBidi" w:hAnsiTheme="minorBidi"/>
                <w:sz w:val="24"/>
                <w:szCs w:val="24"/>
              </w:rPr>
              <w:t>November</w:t>
            </w:r>
            <w:r w:rsidR="004B1A1C" w:rsidRPr="00B76DC6">
              <w:rPr>
                <w:rFonts w:asciiTheme="minorBidi" w:hAnsiTheme="minorBidi"/>
                <w:sz w:val="24"/>
                <w:szCs w:val="24"/>
              </w:rPr>
              <w:t xml:space="preserve"> 2024</w:t>
            </w:r>
          </w:p>
        </w:tc>
      </w:tr>
      <w:tr w:rsidR="004B1A1C" w:rsidRPr="00D17AF2" w14:paraId="0C8CD181" w14:textId="77777777" w:rsidTr="002E4B45">
        <w:tc>
          <w:tcPr>
            <w:tcW w:w="1724" w:type="dxa"/>
          </w:tcPr>
          <w:p w14:paraId="5254896D" w14:textId="77777777" w:rsidR="004B1A1C" w:rsidRPr="00D17AF2" w:rsidRDefault="004B1A1C" w:rsidP="002E4B45">
            <w:pPr>
              <w:rPr>
                <w:rFonts w:ascii="Arial" w:hAnsi="Arial" w:cs="Arial"/>
                <w:sz w:val="24"/>
                <w:szCs w:val="24"/>
              </w:rPr>
            </w:pPr>
            <w:r w:rsidRPr="00D17AF2">
              <w:rPr>
                <w:rFonts w:ascii="Arial" w:hAnsi="Arial" w:cs="Arial"/>
                <w:sz w:val="24"/>
                <w:szCs w:val="24"/>
              </w:rPr>
              <w:t>URL</w:t>
            </w:r>
          </w:p>
        </w:tc>
        <w:tc>
          <w:tcPr>
            <w:tcW w:w="7343" w:type="dxa"/>
          </w:tcPr>
          <w:p w14:paraId="1028E95A" w14:textId="609F6AB2" w:rsidR="004B1A1C" w:rsidRPr="00B76DC6" w:rsidRDefault="00C053BC" w:rsidP="002E4B45">
            <w:pPr>
              <w:rPr>
                <w:rFonts w:asciiTheme="minorBidi" w:hAnsiTheme="minorBidi"/>
                <w:sz w:val="24"/>
                <w:szCs w:val="24"/>
              </w:rPr>
            </w:pPr>
            <w:hyperlink r:id="rId36" w:history="1">
              <w:r w:rsidRPr="001B24B2">
                <w:rPr>
                  <w:rStyle w:val="Hyperlink"/>
                  <w:rFonts w:asciiTheme="minorBidi" w:hAnsiTheme="minorBidi"/>
                </w:rPr>
                <w:t>https://www.vodg.org.uk/resource/reframing-commissioning-vodg-and-collaborate-report.html</w:t>
              </w:r>
            </w:hyperlink>
          </w:p>
        </w:tc>
      </w:tr>
      <w:tr w:rsidR="004B1A1C" w:rsidRPr="00D17AF2" w14:paraId="2EACC1C7" w14:textId="77777777" w:rsidTr="002E4B45">
        <w:tc>
          <w:tcPr>
            <w:tcW w:w="9067" w:type="dxa"/>
            <w:gridSpan w:val="2"/>
          </w:tcPr>
          <w:p w14:paraId="4660A63B" w14:textId="031379AA" w:rsidR="007C124C" w:rsidRPr="00D519CE" w:rsidRDefault="007C124C" w:rsidP="007C124C">
            <w:pPr>
              <w:rPr>
                <w:rFonts w:ascii="Arial" w:hAnsi="Arial" w:cs="Arial"/>
                <w:sz w:val="24"/>
                <w:szCs w:val="24"/>
              </w:rPr>
            </w:pPr>
            <w:r w:rsidRPr="00D519CE">
              <w:rPr>
                <w:rFonts w:ascii="Arial" w:hAnsi="Arial" w:cs="Arial"/>
                <w:sz w:val="24"/>
                <w:szCs w:val="24"/>
              </w:rPr>
              <w:t xml:space="preserve">This report draws on the insight and expertise of VODG members, commissioners, people with lived experience and sector stakeholders. </w:t>
            </w:r>
            <w:r w:rsidR="007C766F">
              <w:rPr>
                <w:rFonts w:ascii="Arial" w:hAnsi="Arial" w:cs="Arial"/>
                <w:sz w:val="24"/>
                <w:szCs w:val="24"/>
              </w:rPr>
              <w:t>The research</w:t>
            </w:r>
            <w:r w:rsidRPr="00D519CE">
              <w:rPr>
                <w:rFonts w:ascii="Arial" w:hAnsi="Arial" w:cs="Arial"/>
                <w:sz w:val="24"/>
                <w:szCs w:val="24"/>
              </w:rPr>
              <w:t xml:space="preserve"> aim was to spark discussion about the opportunities available to reframe commissioning, given the financial challenges facing frontline care and support, framed by the Secretary of State's three shifts for the NHS.</w:t>
            </w:r>
          </w:p>
          <w:p w14:paraId="04D5F3D0" w14:textId="4E5592FE" w:rsidR="007C124C" w:rsidRPr="007C124C" w:rsidRDefault="007C124C" w:rsidP="007C124C">
            <w:pPr>
              <w:rPr>
                <w:rFonts w:ascii="Arial" w:hAnsi="Arial" w:cs="Arial"/>
                <w:sz w:val="24"/>
                <w:szCs w:val="24"/>
              </w:rPr>
            </w:pPr>
            <w:r w:rsidRPr="007C124C">
              <w:rPr>
                <w:rFonts w:ascii="Arial" w:hAnsi="Arial" w:cs="Arial"/>
                <w:sz w:val="24"/>
                <w:szCs w:val="24"/>
              </w:rPr>
              <w:t xml:space="preserve">Following several months of conversations, interviews, focus groups and roundtable discussions </w:t>
            </w:r>
            <w:r w:rsidR="00C75FD2">
              <w:rPr>
                <w:rFonts w:ascii="Arial" w:hAnsi="Arial" w:cs="Arial"/>
                <w:sz w:val="24"/>
                <w:szCs w:val="24"/>
              </w:rPr>
              <w:t>the research</w:t>
            </w:r>
            <w:r w:rsidRPr="007C124C">
              <w:rPr>
                <w:rFonts w:ascii="Arial" w:hAnsi="Arial" w:cs="Arial"/>
                <w:sz w:val="24"/>
                <w:szCs w:val="24"/>
              </w:rPr>
              <w:t xml:space="preserve"> pose</w:t>
            </w:r>
            <w:r w:rsidR="00C75FD2">
              <w:rPr>
                <w:rFonts w:ascii="Arial" w:hAnsi="Arial" w:cs="Arial"/>
                <w:sz w:val="24"/>
                <w:szCs w:val="24"/>
              </w:rPr>
              <w:t>s</w:t>
            </w:r>
            <w:r w:rsidRPr="007C124C">
              <w:rPr>
                <w:rFonts w:ascii="Arial" w:hAnsi="Arial" w:cs="Arial"/>
                <w:sz w:val="24"/>
                <w:szCs w:val="24"/>
              </w:rPr>
              <w:t xml:space="preserve"> </w:t>
            </w:r>
            <w:proofErr w:type="gramStart"/>
            <w:r w:rsidRPr="007C124C">
              <w:rPr>
                <w:rFonts w:ascii="Arial" w:hAnsi="Arial" w:cs="Arial"/>
                <w:sz w:val="24"/>
                <w:szCs w:val="24"/>
              </w:rPr>
              <w:t>a number of</w:t>
            </w:r>
            <w:proofErr w:type="gramEnd"/>
            <w:r w:rsidRPr="007C124C">
              <w:rPr>
                <w:rFonts w:ascii="Arial" w:hAnsi="Arial" w:cs="Arial"/>
                <w:sz w:val="24"/>
                <w:szCs w:val="24"/>
              </w:rPr>
              <w:t xml:space="preserve"> practical shifts and provocations for change, to reframe commissioning and put third sector support for disabled people on a surer footing. </w:t>
            </w:r>
          </w:p>
          <w:p w14:paraId="1EF725E4" w14:textId="77777777" w:rsidR="007C124C" w:rsidRPr="007C124C" w:rsidRDefault="007C124C" w:rsidP="007C124C">
            <w:pPr>
              <w:numPr>
                <w:ilvl w:val="0"/>
                <w:numId w:val="38"/>
              </w:numPr>
              <w:rPr>
                <w:rFonts w:ascii="Arial" w:hAnsi="Arial" w:cs="Arial"/>
                <w:sz w:val="24"/>
                <w:szCs w:val="24"/>
              </w:rPr>
            </w:pPr>
            <w:r w:rsidRPr="007C124C">
              <w:rPr>
                <w:rFonts w:ascii="Arial" w:hAnsi="Arial" w:cs="Arial"/>
                <w:sz w:val="24"/>
                <w:szCs w:val="24"/>
              </w:rPr>
              <w:t>We start with the foundations, ensuring the fundamentals are in place so that collaboration, lived experience, long-term thinking and bravery can thrive. </w:t>
            </w:r>
          </w:p>
          <w:p w14:paraId="0A755F91" w14:textId="77777777" w:rsidR="007C124C" w:rsidRPr="007C124C" w:rsidRDefault="007C124C" w:rsidP="007C124C">
            <w:pPr>
              <w:numPr>
                <w:ilvl w:val="0"/>
                <w:numId w:val="38"/>
              </w:numPr>
              <w:rPr>
                <w:rFonts w:ascii="Arial" w:hAnsi="Arial" w:cs="Arial"/>
                <w:sz w:val="24"/>
                <w:szCs w:val="24"/>
              </w:rPr>
            </w:pPr>
            <w:r w:rsidRPr="007C124C">
              <w:rPr>
                <w:rFonts w:ascii="Arial" w:hAnsi="Arial" w:cs="Arial"/>
                <w:sz w:val="24"/>
                <w:szCs w:val="24"/>
              </w:rPr>
              <w:t>We set out series of shifts in behaviour, that do not cost but can have significant impact on the design, delivery and experience of support.</w:t>
            </w:r>
          </w:p>
          <w:p w14:paraId="53DFF8F1" w14:textId="77777777" w:rsidR="007C124C" w:rsidRPr="007C124C" w:rsidRDefault="007C124C" w:rsidP="007C124C">
            <w:pPr>
              <w:numPr>
                <w:ilvl w:val="0"/>
                <w:numId w:val="38"/>
              </w:numPr>
              <w:rPr>
                <w:rFonts w:ascii="Arial" w:hAnsi="Arial" w:cs="Arial"/>
                <w:sz w:val="24"/>
                <w:szCs w:val="24"/>
              </w:rPr>
            </w:pPr>
            <w:r w:rsidRPr="007C124C">
              <w:rPr>
                <w:rFonts w:ascii="Arial" w:hAnsi="Arial" w:cs="Arial"/>
                <w:sz w:val="24"/>
                <w:szCs w:val="24"/>
              </w:rPr>
              <w:t>We finish with some questions and invite providers and commissioners to use them to reframe discussions locally. </w:t>
            </w:r>
          </w:p>
          <w:p w14:paraId="525E2964" w14:textId="77777777" w:rsidR="007C124C" w:rsidRPr="007C124C" w:rsidRDefault="007C124C" w:rsidP="007C124C">
            <w:pPr>
              <w:rPr>
                <w:rFonts w:ascii="Arial" w:hAnsi="Arial" w:cs="Arial"/>
                <w:sz w:val="24"/>
                <w:szCs w:val="24"/>
              </w:rPr>
            </w:pPr>
            <w:r w:rsidRPr="007C124C">
              <w:rPr>
                <w:rFonts w:ascii="Arial" w:hAnsi="Arial" w:cs="Arial"/>
                <w:sz w:val="24"/>
                <w:szCs w:val="24"/>
              </w:rPr>
              <w:t>This work does not sit apart, but alongside the social movements, skills development programmes and local activity already underway.</w:t>
            </w:r>
          </w:p>
          <w:p w14:paraId="739ED05F" w14:textId="0166B421" w:rsidR="004B1A1C" w:rsidRPr="00D17AF2" w:rsidRDefault="004B1A1C" w:rsidP="00C053BC">
            <w:pPr>
              <w:rPr>
                <w:rFonts w:ascii="Arial" w:hAnsi="Arial" w:cs="Arial"/>
                <w:sz w:val="24"/>
                <w:szCs w:val="24"/>
              </w:rPr>
            </w:pPr>
          </w:p>
        </w:tc>
      </w:tr>
    </w:tbl>
    <w:p w14:paraId="6B83E29C" w14:textId="77777777" w:rsidR="00D518A5" w:rsidRPr="00D17AF2" w:rsidRDefault="00D518A5" w:rsidP="00D17AF2">
      <w:pPr>
        <w:rPr>
          <w:rFonts w:ascii="Arial" w:hAnsi="Arial" w:cs="Arial"/>
        </w:rPr>
      </w:pPr>
    </w:p>
    <w:p w14:paraId="31CC58DF" w14:textId="77777777" w:rsidR="00FC5B14" w:rsidRPr="00310ED6" w:rsidRDefault="00FC5B14" w:rsidP="003308FA">
      <w:pPr>
        <w:rPr>
          <w:rFonts w:ascii="Arial" w:hAnsi="Arial" w:cs="Arial"/>
          <w:b/>
          <w:bCs/>
          <w:color w:val="30393E"/>
        </w:rPr>
      </w:pPr>
    </w:p>
    <w:p w14:paraId="38D3485B" w14:textId="23AB7615" w:rsidR="00B5365B" w:rsidRDefault="008F71D4" w:rsidP="00B5365B">
      <w:pPr>
        <w:autoSpaceDE w:val="0"/>
        <w:autoSpaceDN w:val="0"/>
        <w:adjustRightInd w:val="0"/>
        <w:spacing w:after="0" w:line="240" w:lineRule="auto"/>
        <w:rPr>
          <w:rFonts w:ascii="Arial" w:hAnsi="Arial" w:cs="Arial"/>
          <w:b/>
          <w:bCs/>
          <w:color w:val="005371"/>
          <w:kern w:val="0"/>
          <w:sz w:val="26"/>
          <w:szCs w:val="26"/>
        </w:rPr>
      </w:pPr>
      <w:r>
        <w:rPr>
          <w:rFonts w:ascii="Arial" w:hAnsi="Arial" w:cs="Arial"/>
          <w:b/>
          <w:bCs/>
          <w:color w:val="005371"/>
          <w:kern w:val="0"/>
          <w:sz w:val="26"/>
          <w:szCs w:val="26"/>
        </w:rPr>
        <w:t>Sarah Woodhouse</w:t>
      </w:r>
    </w:p>
    <w:p w14:paraId="6FA8EBBB" w14:textId="42BF22CE" w:rsidR="008F71D4" w:rsidRPr="008C1A36" w:rsidRDefault="008F71D4" w:rsidP="00B5365B">
      <w:pPr>
        <w:autoSpaceDE w:val="0"/>
        <w:autoSpaceDN w:val="0"/>
        <w:adjustRightInd w:val="0"/>
        <w:spacing w:after="0" w:line="240" w:lineRule="auto"/>
        <w:rPr>
          <w:rFonts w:ascii="Arial" w:hAnsi="Arial" w:cs="Arial"/>
          <w:b/>
          <w:bCs/>
          <w:color w:val="005371"/>
          <w:kern w:val="0"/>
          <w:sz w:val="26"/>
          <w:szCs w:val="26"/>
        </w:rPr>
      </w:pPr>
      <w:r>
        <w:rPr>
          <w:rFonts w:ascii="Arial" w:hAnsi="Arial" w:cs="Arial"/>
          <w:b/>
          <w:bCs/>
          <w:color w:val="005371"/>
          <w:kern w:val="0"/>
          <w:sz w:val="26"/>
          <w:szCs w:val="26"/>
        </w:rPr>
        <w:t>Head of Policy and Influencing</w:t>
      </w:r>
    </w:p>
    <w:p w14:paraId="1C8B9278" w14:textId="426C55FE" w:rsidR="00B5365B" w:rsidRDefault="008F71D4" w:rsidP="00B5365B">
      <w:pPr>
        <w:autoSpaceDE w:val="0"/>
        <w:autoSpaceDN w:val="0"/>
        <w:adjustRightInd w:val="0"/>
        <w:spacing w:after="0" w:line="240" w:lineRule="auto"/>
        <w:rPr>
          <w:rFonts w:ascii="Arial" w:hAnsi="Arial" w:cs="Arial"/>
          <w:color w:val="005371"/>
          <w:kern w:val="0"/>
          <w:sz w:val="26"/>
          <w:szCs w:val="26"/>
        </w:rPr>
      </w:pPr>
      <w:r>
        <w:rPr>
          <w:rFonts w:ascii="Arial" w:hAnsi="Arial" w:cs="Arial"/>
          <w:color w:val="005371"/>
          <w:kern w:val="0"/>
          <w:sz w:val="26"/>
          <w:szCs w:val="26"/>
        </w:rPr>
        <w:t>31</w:t>
      </w:r>
      <w:r w:rsidR="00121491">
        <w:rPr>
          <w:rFonts w:ascii="Arial" w:hAnsi="Arial" w:cs="Arial"/>
          <w:color w:val="005371"/>
          <w:kern w:val="0"/>
          <w:sz w:val="26"/>
          <w:szCs w:val="26"/>
        </w:rPr>
        <w:t xml:space="preserve"> </w:t>
      </w:r>
      <w:r w:rsidR="00C31019">
        <w:rPr>
          <w:rFonts w:ascii="Arial" w:hAnsi="Arial" w:cs="Arial"/>
          <w:color w:val="005371"/>
          <w:kern w:val="0"/>
          <w:sz w:val="26"/>
          <w:szCs w:val="26"/>
        </w:rPr>
        <w:t>January</w:t>
      </w:r>
      <w:r w:rsidR="00B5365B">
        <w:rPr>
          <w:rFonts w:ascii="Arial" w:hAnsi="Arial" w:cs="Arial"/>
          <w:color w:val="005371"/>
          <w:kern w:val="0"/>
          <w:sz w:val="26"/>
          <w:szCs w:val="26"/>
        </w:rPr>
        <w:t xml:space="preserve"> 202</w:t>
      </w:r>
      <w:r w:rsidR="00C31019">
        <w:rPr>
          <w:rFonts w:ascii="Arial" w:hAnsi="Arial" w:cs="Arial"/>
          <w:color w:val="005371"/>
          <w:kern w:val="0"/>
          <w:sz w:val="26"/>
          <w:szCs w:val="26"/>
        </w:rPr>
        <w:t>5</w:t>
      </w:r>
    </w:p>
    <w:p w14:paraId="317EBD0B" w14:textId="77777777" w:rsidR="00B5365B" w:rsidRPr="008C1A36" w:rsidRDefault="00B5365B" w:rsidP="00B5365B">
      <w:pPr>
        <w:autoSpaceDE w:val="0"/>
        <w:autoSpaceDN w:val="0"/>
        <w:adjustRightInd w:val="0"/>
        <w:spacing w:after="0" w:line="240" w:lineRule="auto"/>
        <w:rPr>
          <w:rFonts w:ascii="Arial" w:hAnsi="Arial" w:cs="Arial"/>
          <w:color w:val="005371"/>
          <w:kern w:val="0"/>
          <w:sz w:val="26"/>
          <w:szCs w:val="26"/>
        </w:rPr>
      </w:pPr>
    </w:p>
    <w:p w14:paraId="6627125B" w14:textId="77777777" w:rsidR="00B5365B" w:rsidRPr="008C1A36" w:rsidRDefault="00B5365B" w:rsidP="00B5365B">
      <w:pPr>
        <w:autoSpaceDE w:val="0"/>
        <w:autoSpaceDN w:val="0"/>
        <w:adjustRightInd w:val="0"/>
        <w:spacing w:after="0" w:line="240" w:lineRule="auto"/>
        <w:rPr>
          <w:rFonts w:ascii="Arial" w:hAnsi="Arial" w:cs="Arial"/>
          <w:color w:val="005371"/>
          <w:kern w:val="0"/>
          <w:sz w:val="26"/>
          <w:szCs w:val="26"/>
        </w:rPr>
      </w:pPr>
      <w:r w:rsidRPr="008C1A36">
        <w:rPr>
          <w:rFonts w:ascii="Arial" w:hAnsi="Arial" w:cs="Arial"/>
          <w:color w:val="005371"/>
          <w:kern w:val="0"/>
          <w:sz w:val="26"/>
          <w:szCs w:val="26"/>
        </w:rPr>
        <w:t>VODG is a registered charity</w:t>
      </w:r>
      <w:r>
        <w:rPr>
          <w:rFonts w:ascii="Arial" w:hAnsi="Arial" w:cs="Arial"/>
          <w:color w:val="005371"/>
          <w:kern w:val="0"/>
          <w:sz w:val="26"/>
          <w:szCs w:val="26"/>
        </w:rPr>
        <w:t xml:space="preserve"> </w:t>
      </w:r>
      <w:r w:rsidRPr="008C1A36">
        <w:rPr>
          <w:rFonts w:ascii="Arial" w:hAnsi="Arial" w:cs="Arial"/>
          <w:color w:val="005371"/>
          <w:kern w:val="0"/>
          <w:sz w:val="26"/>
          <w:szCs w:val="26"/>
        </w:rPr>
        <w:t>no 1127328</w:t>
      </w:r>
    </w:p>
    <w:p w14:paraId="03F81237" w14:textId="77777777" w:rsidR="00B5365B" w:rsidRPr="008C1A36" w:rsidRDefault="00B5365B" w:rsidP="00B5365B">
      <w:pPr>
        <w:rPr>
          <w:rFonts w:ascii="Arial" w:hAnsi="Arial" w:cs="Arial"/>
          <w:color w:val="005371"/>
        </w:rPr>
      </w:pPr>
      <w:hyperlink r:id="rId37" w:history="1">
        <w:r w:rsidRPr="008C1A36">
          <w:rPr>
            <w:rFonts w:ascii="Arial" w:hAnsi="Arial" w:cs="Arial"/>
            <w:color w:val="005371"/>
            <w:kern w:val="0"/>
            <w:sz w:val="26"/>
            <w:szCs w:val="26"/>
            <w:u w:val="single"/>
          </w:rPr>
          <w:t>www.vodg.org.uk</w:t>
        </w:r>
      </w:hyperlink>
      <w:r w:rsidRPr="008C1A36">
        <w:rPr>
          <w:rFonts w:ascii="Arial" w:hAnsi="Arial" w:cs="Arial"/>
          <w:color w:val="005371"/>
          <w:kern w:val="0"/>
          <w:sz w:val="26"/>
          <w:szCs w:val="26"/>
        </w:rPr>
        <w:t xml:space="preserve"> | </w:t>
      </w:r>
      <w:hyperlink r:id="rId38" w:history="1">
        <w:r w:rsidRPr="008C1A36">
          <w:rPr>
            <w:rFonts w:ascii="Arial" w:hAnsi="Arial" w:cs="Arial"/>
            <w:color w:val="005371"/>
            <w:kern w:val="0"/>
            <w:sz w:val="26"/>
            <w:szCs w:val="26"/>
            <w:u w:val="single"/>
          </w:rPr>
          <w:t>Research.policy@vodg.org.uk</w:t>
        </w:r>
      </w:hyperlink>
    </w:p>
    <w:p w14:paraId="5EDF83B2" w14:textId="77777777" w:rsidR="00207CAC" w:rsidRPr="00310ED6" w:rsidRDefault="00207CAC" w:rsidP="003308FA">
      <w:pPr>
        <w:rPr>
          <w:rFonts w:ascii="Arial" w:hAnsi="Arial" w:cs="Arial"/>
          <w:color w:val="30393E"/>
        </w:rPr>
      </w:pPr>
    </w:p>
    <w:sectPr w:rsidR="00207CAC" w:rsidRPr="00310ED6" w:rsidSect="00310ED6">
      <w:headerReference w:type="default" r:id="rId39"/>
      <w:footerReference w:type="even" r:id="rId40"/>
      <w:footerReference w:type="default" r:id="rId41"/>
      <w:pgSz w:w="11906" w:h="16838"/>
      <w:pgMar w:top="202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C84042" w14:textId="77777777" w:rsidR="00A21262" w:rsidRDefault="00A21262" w:rsidP="00C25F40">
      <w:pPr>
        <w:spacing w:after="0" w:line="240" w:lineRule="auto"/>
      </w:pPr>
      <w:r>
        <w:separator/>
      </w:r>
    </w:p>
  </w:endnote>
  <w:endnote w:type="continuationSeparator" w:id="0">
    <w:p w14:paraId="3088F81D" w14:textId="77777777" w:rsidR="00A21262" w:rsidRDefault="00A21262" w:rsidP="00C25F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1714715"/>
      <w:docPartObj>
        <w:docPartGallery w:val="Page Numbers (Bottom of Page)"/>
        <w:docPartUnique/>
      </w:docPartObj>
    </w:sdtPr>
    <w:sdtEndPr>
      <w:rPr>
        <w:rStyle w:val="PageNumber"/>
      </w:rPr>
    </w:sdtEndPr>
    <w:sdtContent>
      <w:p w14:paraId="3EB5E835" w14:textId="77777777" w:rsidR="00D00FDA" w:rsidRDefault="00D00FDA" w:rsidP="00A2725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9A065A" w14:textId="77777777" w:rsidR="00D00FDA" w:rsidRDefault="00D00FDA" w:rsidP="00D00FD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17505282"/>
      <w:docPartObj>
        <w:docPartGallery w:val="Page Numbers (Bottom of Page)"/>
        <w:docPartUnique/>
      </w:docPartObj>
    </w:sdtPr>
    <w:sdtEndPr>
      <w:rPr>
        <w:rStyle w:val="PageNumber"/>
      </w:rPr>
    </w:sdtEndPr>
    <w:sdtContent>
      <w:p w14:paraId="460BF14E" w14:textId="77777777" w:rsidR="00D00FDA" w:rsidRDefault="00D00FDA" w:rsidP="00C72124">
        <w:pPr>
          <w:pStyle w:val="Footer"/>
          <w:framePr w:wrap="none" w:vAnchor="text" w:hAnchor="margin" w:xAlign="right" w:y="1"/>
          <w:jc w:val="center"/>
          <w:rPr>
            <w:rStyle w:val="PageNumber"/>
          </w:rPr>
        </w:pPr>
        <w:r w:rsidRPr="00D00FDA">
          <w:rPr>
            <w:rStyle w:val="PageNumber"/>
            <w:rFonts w:ascii="Arial" w:hAnsi="Arial" w:cs="Arial"/>
            <w:b/>
            <w:bCs/>
            <w:color w:val="FFFFFF" w:themeColor="background1"/>
          </w:rPr>
          <w:fldChar w:fldCharType="begin"/>
        </w:r>
        <w:r w:rsidRPr="00D00FDA">
          <w:rPr>
            <w:rStyle w:val="PageNumber"/>
            <w:rFonts w:ascii="Arial" w:hAnsi="Arial" w:cs="Arial"/>
            <w:b/>
            <w:bCs/>
            <w:color w:val="FFFFFF" w:themeColor="background1"/>
          </w:rPr>
          <w:instrText xml:space="preserve"> PAGE </w:instrText>
        </w:r>
        <w:r w:rsidRPr="00D00FDA">
          <w:rPr>
            <w:rStyle w:val="PageNumber"/>
            <w:rFonts w:ascii="Arial" w:hAnsi="Arial" w:cs="Arial"/>
            <w:b/>
            <w:bCs/>
            <w:color w:val="FFFFFF" w:themeColor="background1"/>
          </w:rPr>
          <w:fldChar w:fldCharType="separate"/>
        </w:r>
        <w:r w:rsidRPr="00D00FDA">
          <w:rPr>
            <w:rStyle w:val="PageNumber"/>
            <w:rFonts w:ascii="Arial" w:hAnsi="Arial" w:cs="Arial"/>
            <w:b/>
            <w:bCs/>
            <w:noProof/>
            <w:color w:val="FFFFFF" w:themeColor="background1"/>
          </w:rPr>
          <w:t>1</w:t>
        </w:r>
        <w:r w:rsidRPr="00D00FDA">
          <w:rPr>
            <w:rStyle w:val="PageNumber"/>
            <w:rFonts w:ascii="Arial" w:hAnsi="Arial" w:cs="Arial"/>
            <w:b/>
            <w:bCs/>
            <w:color w:val="FFFFFF" w:themeColor="background1"/>
          </w:rPr>
          <w:fldChar w:fldCharType="end"/>
        </w:r>
      </w:p>
    </w:sdtContent>
  </w:sdt>
  <w:p w14:paraId="53351899" w14:textId="77777777" w:rsidR="00D00FDA" w:rsidRDefault="00B5365B" w:rsidP="00D00FDA">
    <w:pPr>
      <w:pStyle w:val="Footer"/>
      <w:ind w:right="360"/>
    </w:pPr>
    <w:r>
      <w:rPr>
        <w:noProof/>
      </w:rPr>
      <mc:AlternateContent>
        <mc:Choice Requires="wps">
          <w:drawing>
            <wp:anchor distT="0" distB="0" distL="114300" distR="114300" simplePos="0" relativeHeight="251663360" behindDoc="0" locked="0" layoutInCell="1" allowOverlap="1" wp14:anchorId="06BB36FB" wp14:editId="6FA305DE">
              <wp:simplePos x="0" y="0"/>
              <wp:positionH relativeFrom="column">
                <wp:posOffset>-63500</wp:posOffset>
              </wp:positionH>
              <wp:positionV relativeFrom="paragraph">
                <wp:posOffset>-201295</wp:posOffset>
              </wp:positionV>
              <wp:extent cx="4203700" cy="466725"/>
              <wp:effectExtent l="0" t="0" r="6350" b="9525"/>
              <wp:wrapNone/>
              <wp:docPr id="12" name="Text Box 12"/>
              <wp:cNvGraphicFramePr/>
              <a:graphic xmlns:a="http://schemas.openxmlformats.org/drawingml/2006/main">
                <a:graphicData uri="http://schemas.microsoft.com/office/word/2010/wordprocessingShape">
                  <wps:wsp>
                    <wps:cNvSpPr txBox="1"/>
                    <wps:spPr>
                      <a:xfrm>
                        <a:off x="0" y="0"/>
                        <a:ext cx="4203700" cy="466725"/>
                      </a:xfrm>
                      <a:prstGeom prst="rect">
                        <a:avLst/>
                      </a:prstGeom>
                      <a:solidFill>
                        <a:schemeClr val="lt1"/>
                      </a:solidFill>
                      <a:ln w="6350">
                        <a:noFill/>
                      </a:ln>
                    </wps:spPr>
                    <wps:txbx>
                      <w:txbxContent>
                        <w:p w14:paraId="5CA197FB" w14:textId="13375139" w:rsidR="00D00FDA" w:rsidRPr="00D00FDA" w:rsidRDefault="00CD7586">
                          <w:pPr>
                            <w:rPr>
                              <w:color w:val="005371"/>
                            </w:rPr>
                          </w:pPr>
                          <w:r w:rsidRPr="00CD7586">
                            <w:rPr>
                              <w:rFonts w:ascii="Arial" w:hAnsi="Arial" w:cs="Arial"/>
                              <w:b/>
                              <w:bCs/>
                              <w:color w:val="005371"/>
                              <w:sz w:val="16"/>
                              <w:szCs w:val="16"/>
                            </w:rPr>
                            <w:t>Discharge of adults with a learning disability and/or autism from forensic services</w:t>
                          </w:r>
                          <w:r w:rsidRPr="00CD7586">
                            <w:rPr>
                              <w:rFonts w:ascii="Arial" w:hAnsi="Arial" w:cs="Arial"/>
                              <w:b/>
                              <w:bCs/>
                              <w:color w:val="005371"/>
                              <w:sz w:val="16"/>
                              <w:szCs w:val="16"/>
                            </w:rPr>
                            <w:t/>
                          </w:r>
                          <w:r w:rsidRPr="00CD7586">
                            <w:rPr>
                              <w:rFonts w:ascii="Arial" w:hAnsi="Arial" w:cs="Arial"/>
                              <w:b/>
                              <w:bCs/>
                              <w:color w:val="005371"/>
                              <w:sz w:val="16"/>
                              <w:szCs w:val="16"/>
                            </w:rPr>
                            <w:t/>
                          </w:r>
                          <w:r w:rsidRPr="00CD7586">
                            <w:rPr>
                              <w:rFonts w:ascii="Arial" w:hAnsi="Arial" w:cs="Arial"/>
                              <w:b/>
                              <w:bCs/>
                              <w:color w:val="005371"/>
                              <w:sz w:val="16"/>
                              <w:szCs w:val="16"/>
                            </w:rPr>
                            <w:t xml:space="preserve">: resources for commissioners and support service providers </w:t>
                          </w:r>
                          <w:r w:rsidR="00E17B93">
                            <w:rPr>
                              <w:rFonts w:ascii="Arial" w:hAnsi="Arial" w:cs="Arial"/>
                              <w:b/>
                              <w:bCs/>
                              <w:color w:val="005371"/>
                              <w:sz w:val="16"/>
                              <w:szCs w:val="16"/>
                            </w:rPr>
                            <w:t xml:space="preserve">| </w:t>
                          </w:r>
                          <w:r w:rsidR="00366E51">
                            <w:rPr>
                              <w:rFonts w:ascii="Arial" w:hAnsi="Arial" w:cs="Arial"/>
                              <w:b/>
                              <w:bCs/>
                              <w:color w:val="005371"/>
                              <w:sz w:val="16"/>
                              <w:szCs w:val="16"/>
                            </w:rPr>
                            <w:t>January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BB36FB" id="_x0000_t202" coordsize="21600,21600" o:spt="202" path="m,l,21600r21600,l21600,xe">
              <v:stroke joinstyle="miter"/>
              <v:path gradientshapeok="t" o:connecttype="rect"/>
            </v:shapetype>
            <v:shape id="Text Box 12" o:spid="_x0000_s1026" type="#_x0000_t202" style="position:absolute;margin-left:-5pt;margin-top:-15.85pt;width:331pt;height:3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" fillcolor="white [3201]" stroked="f" strokeweight=".5pt">
              <v:textbox>
                <w:txbxContent>
                  <w:p w14:paraId="5CA197FB" w14:textId="13375139" w:rsidR="00D00FDA" w:rsidRPr="00D00FDA" w:rsidRDefault="00CD7586">
                    <w:pPr>
                      <w:rPr>
                        <w:color w:val="005371"/>
                      </w:rPr>
                    </w:pPr>
                    <w:r w:rsidRPr="00CD7586">
                      <w:rPr>
                        <w:rFonts w:ascii="Arial" w:hAnsi="Arial" w:cs="Arial"/>
                        <w:b/>
                        <w:bCs/>
                        <w:color w:val="005371"/>
                        <w:sz w:val="16"/>
                        <w:szCs w:val="16"/>
                      </w:rPr>
                      <w:t>Discharge of adults with a learning disability and/or autism from forensic services</w:t>
                    </w:r>
                    <w:r w:rsidRPr="00CD7586">
                      <w:rPr>
                        <w:rFonts w:ascii="Arial" w:hAnsi="Arial" w:cs="Arial"/>
                        <w:b/>
                        <w:bCs/>
                        <w:color w:val="005371"/>
                        <w:sz w:val="16"/>
                        <w:szCs w:val="16"/>
                      </w:rPr>
                      <w:t/>
                    </w:r>
                    <w:r w:rsidRPr="00CD7586">
                      <w:rPr>
                        <w:rFonts w:ascii="Arial" w:hAnsi="Arial" w:cs="Arial"/>
                        <w:b/>
                        <w:bCs/>
                        <w:color w:val="005371"/>
                        <w:sz w:val="16"/>
                        <w:szCs w:val="16"/>
                      </w:rPr>
                      <w:t/>
                    </w:r>
                    <w:r w:rsidRPr="00CD7586">
                      <w:rPr>
                        <w:rFonts w:ascii="Arial" w:hAnsi="Arial" w:cs="Arial"/>
                        <w:b/>
                        <w:bCs/>
                        <w:color w:val="005371"/>
                        <w:sz w:val="16"/>
                        <w:szCs w:val="16"/>
                      </w:rPr>
                      <w:t xml:space="preserve">: resources for commissioners and support service providers </w:t>
                    </w:r>
                    <w:r w:rsidR="00E17B93">
                      <w:rPr>
                        <w:rFonts w:ascii="Arial" w:hAnsi="Arial" w:cs="Arial"/>
                        <w:b/>
                        <w:bCs/>
                        <w:color w:val="005371"/>
                        <w:sz w:val="16"/>
                        <w:szCs w:val="16"/>
                      </w:rPr>
                      <w:t xml:space="preserve">| </w:t>
                    </w:r>
                    <w:r w:rsidR="00366E51">
                      <w:rPr>
                        <w:rFonts w:ascii="Arial" w:hAnsi="Arial" w:cs="Arial"/>
                        <w:b/>
                        <w:bCs/>
                        <w:color w:val="005371"/>
                        <w:sz w:val="16"/>
                        <w:szCs w:val="16"/>
                      </w:rPr>
                      <w:t>January 2025</w:t>
                    </w:r>
                  </w:p>
                </w:txbxContent>
              </v:textbox>
            </v:shape>
          </w:pict>
        </mc:Fallback>
      </mc:AlternateContent>
    </w:r>
    <w:r w:rsidR="00FD4C65">
      <w:rPr>
        <w:rFonts w:ascii="Arial" w:hAnsi="Arial" w:cs="Arial"/>
        <w:b/>
        <w:bCs/>
        <w:noProof/>
        <w:color w:val="30393E"/>
        <w:sz w:val="48"/>
        <w:szCs w:val="48"/>
      </w:rPr>
      <mc:AlternateContent>
        <mc:Choice Requires="wps">
          <w:drawing>
            <wp:anchor distT="0" distB="0" distL="114300" distR="114300" simplePos="0" relativeHeight="251665408" behindDoc="0" locked="0" layoutInCell="1" allowOverlap="1" wp14:anchorId="3D7F02B2" wp14:editId="4C974D04">
              <wp:simplePos x="0" y="0"/>
              <wp:positionH relativeFrom="column">
                <wp:posOffset>0</wp:posOffset>
              </wp:positionH>
              <wp:positionV relativeFrom="paragraph">
                <wp:posOffset>-267783</wp:posOffset>
              </wp:positionV>
              <wp:extent cx="5869940" cy="0"/>
              <wp:effectExtent l="0" t="12700" r="22860" b="12700"/>
              <wp:wrapNone/>
              <wp:docPr id="14" name="Straight Connector 14"/>
              <wp:cNvGraphicFramePr/>
              <a:graphic xmlns:a="http://schemas.openxmlformats.org/drawingml/2006/main">
                <a:graphicData uri="http://schemas.microsoft.com/office/word/2010/wordprocessingShape">
                  <wps:wsp>
                    <wps:cNvCnPr/>
                    <wps:spPr>
                      <a:xfrm>
                        <a:off x="0" y="0"/>
                        <a:ext cx="5869940" cy="0"/>
                      </a:xfrm>
                      <a:prstGeom prst="line">
                        <a:avLst/>
                      </a:prstGeom>
                      <a:ln w="19050">
                        <a:solidFill>
                          <a:srgbClr val="C6C42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5A2999" id="Straight Connector 14"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21.1pt" to="462.2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" strokecolor="#c6c427" strokeweight="1.5pt">
              <v:stroke joinstyle="miter"/>
            </v:line>
          </w:pict>
        </mc:Fallback>
      </mc:AlternateContent>
    </w:r>
    <w:r w:rsidR="00D00FDA">
      <w:rPr>
        <w:noProof/>
      </w:rPr>
      <mc:AlternateContent>
        <mc:Choice Requires="wps">
          <w:drawing>
            <wp:anchor distT="0" distB="0" distL="114300" distR="114300" simplePos="0" relativeHeight="251657215" behindDoc="1" locked="0" layoutInCell="1" allowOverlap="1" wp14:anchorId="637270F0" wp14:editId="386382E7">
              <wp:simplePos x="0" y="0"/>
              <wp:positionH relativeFrom="column">
                <wp:posOffset>5524500</wp:posOffset>
              </wp:positionH>
              <wp:positionV relativeFrom="paragraph">
                <wp:posOffset>-74295</wp:posOffset>
              </wp:positionV>
              <wp:extent cx="342900" cy="342900"/>
              <wp:effectExtent l="0" t="0" r="0" b="0"/>
              <wp:wrapNone/>
              <wp:docPr id="11" name="Rectangle 11"/>
              <wp:cNvGraphicFramePr/>
              <a:graphic xmlns:a="http://schemas.openxmlformats.org/drawingml/2006/main">
                <a:graphicData uri="http://schemas.microsoft.com/office/word/2010/wordprocessingShape">
                  <wps:wsp>
                    <wps:cNvSpPr/>
                    <wps:spPr>
                      <a:xfrm>
                        <a:off x="0" y="0"/>
                        <a:ext cx="342900" cy="342900"/>
                      </a:xfrm>
                      <a:prstGeom prst="rect">
                        <a:avLst/>
                      </a:prstGeom>
                      <a:solidFill>
                        <a:srgbClr val="C6C4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7E5891" id="Rectangle 11" o:spid="_x0000_s1026" style="position:absolute;margin-left:435pt;margin-top:-5.85pt;width:27pt;height:27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" fillcolor="#c6c427" stroked="f" strokeweight="1pt"/>
          </w:pict>
        </mc:Fallback>
      </mc:AlternateContent>
    </w:r>
    <w:r w:rsidR="00E17B93">
      <w:softHyphen/>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8513F" w14:textId="77777777" w:rsidR="00A21262" w:rsidRDefault="00A21262" w:rsidP="00C25F40">
      <w:pPr>
        <w:spacing w:after="0" w:line="240" w:lineRule="auto"/>
      </w:pPr>
      <w:r>
        <w:separator/>
      </w:r>
    </w:p>
  </w:footnote>
  <w:footnote w:type="continuationSeparator" w:id="0">
    <w:p w14:paraId="7C0EAEE2" w14:textId="77777777" w:rsidR="00A21262" w:rsidRDefault="00A21262" w:rsidP="00C25F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33D3F" w14:textId="77777777" w:rsidR="00DA38A0" w:rsidRDefault="00310ED6">
    <w:pPr>
      <w:pStyle w:val="Header"/>
    </w:pPr>
    <w:r>
      <w:rPr>
        <w:rFonts w:ascii="Arial" w:hAnsi="Arial" w:cs="Arial"/>
        <w:b/>
        <w:bCs/>
        <w:noProof/>
        <w:color w:val="30393E"/>
      </w:rPr>
      <mc:AlternateContent>
        <mc:Choice Requires="wps">
          <w:drawing>
            <wp:anchor distT="0" distB="0" distL="114300" distR="114300" simplePos="0" relativeHeight="251660288" behindDoc="0" locked="0" layoutInCell="1" allowOverlap="1" wp14:anchorId="6512CB54" wp14:editId="1D0F5173">
              <wp:simplePos x="0" y="0"/>
              <wp:positionH relativeFrom="column">
                <wp:posOffset>-914400</wp:posOffset>
              </wp:positionH>
              <wp:positionV relativeFrom="paragraph">
                <wp:posOffset>-445135</wp:posOffset>
              </wp:positionV>
              <wp:extent cx="635000" cy="635000"/>
              <wp:effectExtent l="0" t="0" r="0" b="0"/>
              <wp:wrapNone/>
              <wp:docPr id="5" name="Rectangle 5"/>
              <wp:cNvGraphicFramePr/>
              <a:graphic xmlns:a="http://schemas.openxmlformats.org/drawingml/2006/main">
                <a:graphicData uri="http://schemas.microsoft.com/office/word/2010/wordprocessingShape">
                  <wps:wsp>
                    <wps:cNvSpPr/>
                    <wps:spPr>
                      <a:xfrm>
                        <a:off x="0" y="0"/>
                        <a:ext cx="635000" cy="635000"/>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D2AC77" id="Rectangle 5" o:spid="_x0000_s1026" style="position:absolute;margin-left:-1in;margin-top:-35.05pt;width:50pt;height:5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" fillcolor="#156082 [3204]" stroked="f" strokeweight="1pt"/>
          </w:pict>
        </mc:Fallback>
      </mc:AlternateContent>
    </w:r>
    <w:r w:rsidRPr="00310ED6">
      <w:rPr>
        <w:rFonts w:ascii="Arial" w:hAnsi="Arial" w:cs="Arial"/>
        <w:b/>
        <w:bCs/>
        <w:noProof/>
        <w:color w:val="C6C427"/>
      </w:rPr>
      <mc:AlternateContent>
        <mc:Choice Requires="wps">
          <w:drawing>
            <wp:anchor distT="0" distB="0" distL="114300" distR="114300" simplePos="0" relativeHeight="251661312" behindDoc="0" locked="0" layoutInCell="1" allowOverlap="1" wp14:anchorId="6FB46CE2" wp14:editId="77C21E92">
              <wp:simplePos x="0" y="0"/>
              <wp:positionH relativeFrom="column">
                <wp:posOffset>-279400</wp:posOffset>
              </wp:positionH>
              <wp:positionV relativeFrom="paragraph">
                <wp:posOffset>176530</wp:posOffset>
              </wp:positionV>
              <wp:extent cx="406400" cy="406400"/>
              <wp:effectExtent l="0" t="0" r="0" b="0"/>
              <wp:wrapNone/>
              <wp:docPr id="6" name="Rectangle 6"/>
              <wp:cNvGraphicFramePr/>
              <a:graphic xmlns:a="http://schemas.openxmlformats.org/drawingml/2006/main">
                <a:graphicData uri="http://schemas.microsoft.com/office/word/2010/wordprocessingShape">
                  <wps:wsp>
                    <wps:cNvSpPr/>
                    <wps:spPr>
                      <a:xfrm>
                        <a:off x="0" y="0"/>
                        <a:ext cx="406400" cy="406400"/>
                      </a:xfrm>
                      <a:prstGeom prst="rect">
                        <a:avLst/>
                      </a:prstGeom>
                      <a:solidFill>
                        <a:srgbClr val="C6C42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968AE1" id="Rectangle 6" o:spid="_x0000_s1026" style="position:absolute;margin-left:-22pt;margin-top:13.9pt;width:32pt;height: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" fillcolor="#c6c427" stroked="f" strokeweight="1pt"/>
          </w:pict>
        </mc:Fallback>
      </mc:AlternateContent>
    </w:r>
    <w:r w:rsidRPr="00310ED6">
      <w:rPr>
        <w:rFonts w:ascii="Arial" w:hAnsi="Arial" w:cs="Arial"/>
        <w:b/>
        <w:bCs/>
        <w:noProof/>
        <w:color w:val="C6C427"/>
      </w:rPr>
      <mc:AlternateContent>
        <mc:Choice Requires="wps">
          <w:drawing>
            <wp:anchor distT="0" distB="0" distL="114300" distR="114300" simplePos="0" relativeHeight="251662336" behindDoc="0" locked="0" layoutInCell="1" allowOverlap="1" wp14:anchorId="6D1BCCA2" wp14:editId="5E865DF5">
              <wp:simplePos x="0" y="0"/>
              <wp:positionH relativeFrom="column">
                <wp:posOffset>123825</wp:posOffset>
              </wp:positionH>
              <wp:positionV relativeFrom="paragraph">
                <wp:posOffset>-64135</wp:posOffset>
              </wp:positionV>
              <wp:extent cx="241300" cy="241300"/>
              <wp:effectExtent l="0" t="0" r="0" b="0"/>
              <wp:wrapNone/>
              <wp:docPr id="7" name="Rectangle 7"/>
              <wp:cNvGraphicFramePr/>
              <a:graphic xmlns:a="http://schemas.openxmlformats.org/drawingml/2006/main">
                <a:graphicData uri="http://schemas.microsoft.com/office/word/2010/wordprocessingShape">
                  <wps:wsp>
                    <wps:cNvSpPr/>
                    <wps:spPr>
                      <a:xfrm>
                        <a:off x="0" y="0"/>
                        <a:ext cx="241300" cy="241300"/>
                      </a:xfrm>
                      <a:prstGeom prst="rect">
                        <a:avLst/>
                      </a:prstGeom>
                      <a:solidFill>
                        <a:srgbClr val="E7E4D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44B032" id="Rectangle 7" o:spid="_x0000_s1026" style="position:absolute;margin-left:9.75pt;margin-top:-5.05pt;width:19pt;height:1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" fillcolor="#e7e4dc" stroked="f" strokeweight="1pt"/>
          </w:pict>
        </mc:Fallback>
      </mc:AlternateContent>
    </w:r>
    <w:r w:rsidR="00DA38A0" w:rsidRPr="00AD2DEC">
      <w:rPr>
        <w:rFonts w:ascii="Arial" w:hAnsi="Arial" w:cs="Arial"/>
        <w:b/>
        <w:bCs/>
        <w:noProof/>
      </w:rPr>
      <w:drawing>
        <wp:anchor distT="0" distB="0" distL="114300" distR="114300" simplePos="0" relativeHeight="251658240" behindDoc="1" locked="0" layoutInCell="1" allowOverlap="1" wp14:anchorId="63CF6AA0" wp14:editId="273A682C">
          <wp:simplePos x="0" y="0"/>
          <wp:positionH relativeFrom="column">
            <wp:posOffset>3822700</wp:posOffset>
          </wp:positionH>
          <wp:positionV relativeFrom="paragraph">
            <wp:posOffset>-81280</wp:posOffset>
          </wp:positionV>
          <wp:extent cx="2273300" cy="761556"/>
          <wp:effectExtent l="0" t="0" r="0" b="0"/>
          <wp:wrapNone/>
          <wp:docPr id="19" name="Picture 29" descr="A picture containing text, sign, black&#10;&#10;Description automatically generated">
            <a:extLst xmlns:a="http://schemas.openxmlformats.org/drawingml/2006/main">
              <a:ext uri="{FF2B5EF4-FFF2-40B4-BE49-F238E27FC236}">
                <a16:creationId xmlns:a16="http://schemas.microsoft.com/office/drawing/2014/main" id="{FB62D867-CD8E-A14B-B221-BADE93B192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descr="A picture containing text, sign, black&#10;&#10;Description automatically generated">
                    <a:extLst>
                      <a:ext uri="{FF2B5EF4-FFF2-40B4-BE49-F238E27FC236}">
                        <a16:creationId xmlns:a16="http://schemas.microsoft.com/office/drawing/2014/main" id="{FB62D867-CD8E-A14B-B221-BADE93B19223}"/>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3300" cy="76155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A0EAA"/>
    <w:multiLevelType w:val="hybridMultilevel"/>
    <w:tmpl w:val="A60CC0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9858CB"/>
    <w:multiLevelType w:val="hybridMultilevel"/>
    <w:tmpl w:val="E9B8EC6C"/>
    <w:lvl w:ilvl="0" w:tplc="24AAD984">
      <w:start w:val="1"/>
      <w:numFmt w:val="bullet"/>
      <w:lvlText w:val=""/>
      <w:lvlJc w:val="left"/>
      <w:pPr>
        <w:ind w:left="927" w:hanging="360"/>
      </w:pPr>
      <w:rPr>
        <w:rFonts w:ascii="Wingdings" w:hAnsi="Wingdings" w:hint="default"/>
        <w:color w:val="C6C427"/>
        <w:sz w:val="28"/>
        <w:u w:val="none"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68974C7"/>
    <w:multiLevelType w:val="hybridMultilevel"/>
    <w:tmpl w:val="A4E09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36150C"/>
    <w:multiLevelType w:val="hybridMultilevel"/>
    <w:tmpl w:val="626EA770"/>
    <w:lvl w:ilvl="0" w:tplc="24AAD984">
      <w:start w:val="1"/>
      <w:numFmt w:val="bullet"/>
      <w:lvlText w:val=""/>
      <w:lvlJc w:val="left"/>
      <w:pPr>
        <w:ind w:left="720" w:hanging="360"/>
      </w:pPr>
      <w:rPr>
        <w:rFonts w:ascii="Wingdings" w:hAnsi="Wingdings" w:hint="default"/>
        <w:color w:val="C6C427"/>
        <w:sz w:val="28"/>
        <w:u w:val="none" w:color="FFFFFF" w:themeColor="background1"/>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B5468C"/>
    <w:multiLevelType w:val="hybridMultilevel"/>
    <w:tmpl w:val="78C48276"/>
    <w:lvl w:ilvl="0" w:tplc="8722C66E">
      <w:start w:val="1"/>
      <w:numFmt w:val="bullet"/>
      <w:lvlText w:val="•"/>
      <w:lvlJc w:val="left"/>
      <w:pPr>
        <w:tabs>
          <w:tab w:val="num" w:pos="720"/>
        </w:tabs>
        <w:ind w:left="720" w:hanging="360"/>
      </w:pPr>
      <w:rPr>
        <w:rFonts w:ascii="Arial" w:hAnsi="Arial" w:hint="default"/>
      </w:rPr>
    </w:lvl>
    <w:lvl w:ilvl="1" w:tplc="1A1A9D90" w:tentative="1">
      <w:start w:val="1"/>
      <w:numFmt w:val="bullet"/>
      <w:lvlText w:val="•"/>
      <w:lvlJc w:val="left"/>
      <w:pPr>
        <w:tabs>
          <w:tab w:val="num" w:pos="1440"/>
        </w:tabs>
        <w:ind w:left="1440" w:hanging="360"/>
      </w:pPr>
      <w:rPr>
        <w:rFonts w:ascii="Arial" w:hAnsi="Arial" w:hint="default"/>
      </w:rPr>
    </w:lvl>
    <w:lvl w:ilvl="2" w:tplc="3B56D3E0" w:tentative="1">
      <w:start w:val="1"/>
      <w:numFmt w:val="bullet"/>
      <w:lvlText w:val="•"/>
      <w:lvlJc w:val="left"/>
      <w:pPr>
        <w:tabs>
          <w:tab w:val="num" w:pos="2160"/>
        </w:tabs>
        <w:ind w:left="2160" w:hanging="360"/>
      </w:pPr>
      <w:rPr>
        <w:rFonts w:ascii="Arial" w:hAnsi="Arial" w:hint="default"/>
      </w:rPr>
    </w:lvl>
    <w:lvl w:ilvl="3" w:tplc="D5F6C9C8" w:tentative="1">
      <w:start w:val="1"/>
      <w:numFmt w:val="bullet"/>
      <w:lvlText w:val="•"/>
      <w:lvlJc w:val="left"/>
      <w:pPr>
        <w:tabs>
          <w:tab w:val="num" w:pos="2880"/>
        </w:tabs>
        <w:ind w:left="2880" w:hanging="360"/>
      </w:pPr>
      <w:rPr>
        <w:rFonts w:ascii="Arial" w:hAnsi="Arial" w:hint="default"/>
      </w:rPr>
    </w:lvl>
    <w:lvl w:ilvl="4" w:tplc="A97CAA94" w:tentative="1">
      <w:start w:val="1"/>
      <w:numFmt w:val="bullet"/>
      <w:lvlText w:val="•"/>
      <w:lvlJc w:val="left"/>
      <w:pPr>
        <w:tabs>
          <w:tab w:val="num" w:pos="3600"/>
        </w:tabs>
        <w:ind w:left="3600" w:hanging="360"/>
      </w:pPr>
      <w:rPr>
        <w:rFonts w:ascii="Arial" w:hAnsi="Arial" w:hint="default"/>
      </w:rPr>
    </w:lvl>
    <w:lvl w:ilvl="5" w:tplc="65F2628A" w:tentative="1">
      <w:start w:val="1"/>
      <w:numFmt w:val="bullet"/>
      <w:lvlText w:val="•"/>
      <w:lvlJc w:val="left"/>
      <w:pPr>
        <w:tabs>
          <w:tab w:val="num" w:pos="4320"/>
        </w:tabs>
        <w:ind w:left="4320" w:hanging="360"/>
      </w:pPr>
      <w:rPr>
        <w:rFonts w:ascii="Arial" w:hAnsi="Arial" w:hint="default"/>
      </w:rPr>
    </w:lvl>
    <w:lvl w:ilvl="6" w:tplc="A49A4F46" w:tentative="1">
      <w:start w:val="1"/>
      <w:numFmt w:val="bullet"/>
      <w:lvlText w:val="•"/>
      <w:lvlJc w:val="left"/>
      <w:pPr>
        <w:tabs>
          <w:tab w:val="num" w:pos="5040"/>
        </w:tabs>
        <w:ind w:left="5040" w:hanging="360"/>
      </w:pPr>
      <w:rPr>
        <w:rFonts w:ascii="Arial" w:hAnsi="Arial" w:hint="default"/>
      </w:rPr>
    </w:lvl>
    <w:lvl w:ilvl="7" w:tplc="C2CC8082" w:tentative="1">
      <w:start w:val="1"/>
      <w:numFmt w:val="bullet"/>
      <w:lvlText w:val="•"/>
      <w:lvlJc w:val="left"/>
      <w:pPr>
        <w:tabs>
          <w:tab w:val="num" w:pos="5760"/>
        </w:tabs>
        <w:ind w:left="5760" w:hanging="360"/>
      </w:pPr>
      <w:rPr>
        <w:rFonts w:ascii="Arial" w:hAnsi="Arial" w:hint="default"/>
      </w:rPr>
    </w:lvl>
    <w:lvl w:ilvl="8" w:tplc="A114F66E"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1907544E"/>
    <w:multiLevelType w:val="hybridMultilevel"/>
    <w:tmpl w:val="0A6A09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F6069"/>
    <w:multiLevelType w:val="hybridMultilevel"/>
    <w:tmpl w:val="B20E65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AD1819"/>
    <w:multiLevelType w:val="hybridMultilevel"/>
    <w:tmpl w:val="60B8C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C53F06"/>
    <w:multiLevelType w:val="multilevel"/>
    <w:tmpl w:val="FB2C4A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30F382D"/>
    <w:multiLevelType w:val="multilevel"/>
    <w:tmpl w:val="B4D0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4186AA5"/>
    <w:multiLevelType w:val="hybridMultilevel"/>
    <w:tmpl w:val="1B247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8A45C3D"/>
    <w:multiLevelType w:val="hybridMultilevel"/>
    <w:tmpl w:val="C1A2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427EBA"/>
    <w:multiLevelType w:val="hybridMultilevel"/>
    <w:tmpl w:val="9C8C3766"/>
    <w:lvl w:ilvl="0" w:tplc="DEB8D876">
      <w:start w:val="1"/>
      <w:numFmt w:val="bullet"/>
      <w:lvlText w:val=""/>
      <w:lvlJc w:val="left"/>
      <w:pPr>
        <w:ind w:left="851" w:hanging="284"/>
      </w:pPr>
      <w:rPr>
        <w:rFonts w:ascii="Wingdings" w:hAnsi="Wingdings" w:hint="default"/>
        <w:color w:val="C6C427"/>
        <w:sz w:val="24"/>
        <w:u w:val="none"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3" w15:restartNumberingAfterBreak="0">
    <w:nsid w:val="2A472D0E"/>
    <w:multiLevelType w:val="hybridMultilevel"/>
    <w:tmpl w:val="F47E46E4"/>
    <w:lvl w:ilvl="0" w:tplc="2F9AA61C">
      <w:start w:val="1"/>
      <w:numFmt w:val="bullet"/>
      <w:pStyle w:val="BULLETS"/>
      <w:lvlText w:val=""/>
      <w:lvlJc w:val="left"/>
      <w:pPr>
        <w:ind w:left="720" w:hanging="360"/>
      </w:pPr>
      <w:rPr>
        <w:rFonts w:ascii="Wingdings" w:hAnsi="Wingdings" w:hint="default"/>
        <w:color w:val="C6C427"/>
        <w:sz w:val="28"/>
        <w:u w:val="none"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281A96"/>
    <w:multiLevelType w:val="hybridMultilevel"/>
    <w:tmpl w:val="3ABA5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C004F2"/>
    <w:multiLevelType w:val="hybridMultilevel"/>
    <w:tmpl w:val="B7B66552"/>
    <w:lvl w:ilvl="0" w:tplc="FFFFFFFF">
      <w:start w:val="1"/>
      <w:numFmt w:val="bullet"/>
      <w:lvlText w:val=""/>
      <w:lvlJc w:val="left"/>
      <w:pPr>
        <w:ind w:left="720" w:hanging="360"/>
      </w:pPr>
      <w:rPr>
        <w:rFonts w:ascii="Wingdings" w:hAnsi="Wingdings" w:hint="default"/>
        <w:color w:val="C6C427"/>
        <w:sz w:val="28"/>
        <w:u w:val="none" w:color="FFFFFF" w:themeColor="background1"/>
      </w:rPr>
    </w:lvl>
    <w:lvl w:ilvl="1" w:tplc="555E91C6">
      <w:start w:val="1"/>
      <w:numFmt w:val="bullet"/>
      <w:lvlText w:val="o"/>
      <w:lvlJc w:val="left"/>
      <w:pPr>
        <w:ind w:left="1440" w:hanging="360"/>
      </w:pPr>
      <w:rPr>
        <w:rFonts w:ascii="Courier New" w:hAnsi="Courier New" w:hint="default"/>
        <w:color w:val="C6C427"/>
        <w:sz w:val="24"/>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31CE68AD"/>
    <w:multiLevelType w:val="hybridMultilevel"/>
    <w:tmpl w:val="0D4809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2F51223"/>
    <w:multiLevelType w:val="hybridMultilevel"/>
    <w:tmpl w:val="D5A0D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49E44FE"/>
    <w:multiLevelType w:val="hybridMultilevel"/>
    <w:tmpl w:val="1E2CC064"/>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9" w15:restartNumberingAfterBreak="0">
    <w:nsid w:val="369948F2"/>
    <w:multiLevelType w:val="hybridMultilevel"/>
    <w:tmpl w:val="5B8A3460"/>
    <w:lvl w:ilvl="0" w:tplc="98965D06">
      <w:start w:val="1"/>
      <w:numFmt w:val="decimal"/>
      <w:lvlText w:val="%1)"/>
      <w:lvlJc w:val="left"/>
      <w:pPr>
        <w:ind w:left="1020" w:hanging="360"/>
      </w:pPr>
    </w:lvl>
    <w:lvl w:ilvl="1" w:tplc="4B067D1A">
      <w:start w:val="1"/>
      <w:numFmt w:val="decimal"/>
      <w:lvlText w:val="%2)"/>
      <w:lvlJc w:val="left"/>
      <w:pPr>
        <w:ind w:left="1020" w:hanging="360"/>
      </w:pPr>
    </w:lvl>
    <w:lvl w:ilvl="2" w:tplc="CE925F5C">
      <w:start w:val="1"/>
      <w:numFmt w:val="decimal"/>
      <w:lvlText w:val="%3)"/>
      <w:lvlJc w:val="left"/>
      <w:pPr>
        <w:ind w:left="1020" w:hanging="360"/>
      </w:pPr>
    </w:lvl>
    <w:lvl w:ilvl="3" w:tplc="BB1E106A">
      <w:start w:val="1"/>
      <w:numFmt w:val="decimal"/>
      <w:lvlText w:val="%4)"/>
      <w:lvlJc w:val="left"/>
      <w:pPr>
        <w:ind w:left="1020" w:hanging="360"/>
      </w:pPr>
    </w:lvl>
    <w:lvl w:ilvl="4" w:tplc="00B2FA76">
      <w:start w:val="1"/>
      <w:numFmt w:val="decimal"/>
      <w:lvlText w:val="%5)"/>
      <w:lvlJc w:val="left"/>
      <w:pPr>
        <w:ind w:left="1020" w:hanging="360"/>
      </w:pPr>
    </w:lvl>
    <w:lvl w:ilvl="5" w:tplc="43D4A872">
      <w:start w:val="1"/>
      <w:numFmt w:val="decimal"/>
      <w:lvlText w:val="%6)"/>
      <w:lvlJc w:val="left"/>
      <w:pPr>
        <w:ind w:left="1020" w:hanging="360"/>
      </w:pPr>
    </w:lvl>
    <w:lvl w:ilvl="6" w:tplc="8F7C1F3C">
      <w:start w:val="1"/>
      <w:numFmt w:val="decimal"/>
      <w:lvlText w:val="%7)"/>
      <w:lvlJc w:val="left"/>
      <w:pPr>
        <w:ind w:left="1020" w:hanging="360"/>
      </w:pPr>
    </w:lvl>
    <w:lvl w:ilvl="7" w:tplc="A226F74C">
      <w:start w:val="1"/>
      <w:numFmt w:val="decimal"/>
      <w:lvlText w:val="%8)"/>
      <w:lvlJc w:val="left"/>
      <w:pPr>
        <w:ind w:left="1020" w:hanging="360"/>
      </w:pPr>
    </w:lvl>
    <w:lvl w:ilvl="8" w:tplc="E8827300">
      <w:start w:val="1"/>
      <w:numFmt w:val="decimal"/>
      <w:lvlText w:val="%9)"/>
      <w:lvlJc w:val="left"/>
      <w:pPr>
        <w:ind w:left="1020" w:hanging="360"/>
      </w:pPr>
    </w:lvl>
  </w:abstractNum>
  <w:abstractNum w:abstractNumId="20" w15:restartNumberingAfterBreak="0">
    <w:nsid w:val="40857008"/>
    <w:multiLevelType w:val="hybridMultilevel"/>
    <w:tmpl w:val="ADC6320A"/>
    <w:lvl w:ilvl="0" w:tplc="4F5E36C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4721D05"/>
    <w:multiLevelType w:val="hybridMultilevel"/>
    <w:tmpl w:val="F544B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735658"/>
    <w:multiLevelType w:val="hybridMultilevel"/>
    <w:tmpl w:val="128E3210"/>
    <w:lvl w:ilvl="0" w:tplc="24AAD984">
      <w:start w:val="1"/>
      <w:numFmt w:val="bullet"/>
      <w:lvlText w:val=""/>
      <w:lvlJc w:val="left"/>
      <w:pPr>
        <w:ind w:left="927" w:hanging="360"/>
      </w:pPr>
      <w:rPr>
        <w:rFonts w:ascii="Wingdings" w:hAnsi="Wingdings" w:hint="default"/>
        <w:color w:val="C6C427"/>
        <w:sz w:val="28"/>
        <w:u w:val="none"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9B31F3E"/>
    <w:multiLevelType w:val="hybridMultilevel"/>
    <w:tmpl w:val="9B743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C994E6A"/>
    <w:multiLevelType w:val="multilevel"/>
    <w:tmpl w:val="0DD26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6E3C04"/>
    <w:multiLevelType w:val="hybridMultilevel"/>
    <w:tmpl w:val="29D2E8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D76733C"/>
    <w:multiLevelType w:val="hybridMultilevel"/>
    <w:tmpl w:val="24589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4336C0A"/>
    <w:multiLevelType w:val="hybridMultilevel"/>
    <w:tmpl w:val="EAF8D1B0"/>
    <w:lvl w:ilvl="0" w:tplc="24AAD984">
      <w:start w:val="1"/>
      <w:numFmt w:val="bullet"/>
      <w:lvlText w:val=""/>
      <w:lvlJc w:val="left"/>
      <w:pPr>
        <w:ind w:left="851" w:hanging="284"/>
      </w:pPr>
      <w:rPr>
        <w:rFonts w:ascii="Wingdings" w:hAnsi="Wingdings" w:hint="default"/>
        <w:color w:val="C6C427"/>
        <w:sz w:val="28"/>
        <w:u w:val="none" w:color="FFFFFF" w:themeColor="background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57CA3A2F"/>
    <w:multiLevelType w:val="hybridMultilevel"/>
    <w:tmpl w:val="CFBE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91A0078"/>
    <w:multiLevelType w:val="hybridMultilevel"/>
    <w:tmpl w:val="D292C424"/>
    <w:lvl w:ilvl="0" w:tplc="24AAD984">
      <w:start w:val="1"/>
      <w:numFmt w:val="bullet"/>
      <w:lvlText w:val=""/>
      <w:lvlJc w:val="left"/>
      <w:pPr>
        <w:ind w:left="720" w:hanging="360"/>
      </w:pPr>
      <w:rPr>
        <w:rFonts w:ascii="Wingdings" w:hAnsi="Wingdings" w:hint="default"/>
        <w:color w:val="C6C427"/>
        <w:sz w:val="28"/>
        <w:u w:val="none" w:color="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59D33425"/>
    <w:multiLevelType w:val="hybridMultilevel"/>
    <w:tmpl w:val="7CA651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D33233"/>
    <w:multiLevelType w:val="hybridMultilevel"/>
    <w:tmpl w:val="1E32C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5656F8"/>
    <w:multiLevelType w:val="hybridMultilevel"/>
    <w:tmpl w:val="736C910E"/>
    <w:lvl w:ilvl="0" w:tplc="5F6A031A">
      <w:start w:val="1"/>
      <w:numFmt w:val="decimal"/>
      <w:lvlText w:val="%1)"/>
      <w:lvlJc w:val="left"/>
      <w:pPr>
        <w:ind w:left="1020" w:hanging="360"/>
      </w:pPr>
    </w:lvl>
    <w:lvl w:ilvl="1" w:tplc="5C38397E">
      <w:start w:val="1"/>
      <w:numFmt w:val="decimal"/>
      <w:lvlText w:val="%2)"/>
      <w:lvlJc w:val="left"/>
      <w:pPr>
        <w:ind w:left="1020" w:hanging="360"/>
      </w:pPr>
    </w:lvl>
    <w:lvl w:ilvl="2" w:tplc="106C5A88">
      <w:start w:val="1"/>
      <w:numFmt w:val="decimal"/>
      <w:lvlText w:val="%3)"/>
      <w:lvlJc w:val="left"/>
      <w:pPr>
        <w:ind w:left="1020" w:hanging="360"/>
      </w:pPr>
    </w:lvl>
    <w:lvl w:ilvl="3" w:tplc="83AA78FA">
      <w:start w:val="1"/>
      <w:numFmt w:val="decimal"/>
      <w:lvlText w:val="%4)"/>
      <w:lvlJc w:val="left"/>
      <w:pPr>
        <w:ind w:left="1020" w:hanging="360"/>
      </w:pPr>
    </w:lvl>
    <w:lvl w:ilvl="4" w:tplc="AD8A0EB6">
      <w:start w:val="1"/>
      <w:numFmt w:val="decimal"/>
      <w:lvlText w:val="%5)"/>
      <w:lvlJc w:val="left"/>
      <w:pPr>
        <w:ind w:left="1020" w:hanging="360"/>
      </w:pPr>
    </w:lvl>
    <w:lvl w:ilvl="5" w:tplc="D38C5D4C">
      <w:start w:val="1"/>
      <w:numFmt w:val="decimal"/>
      <w:lvlText w:val="%6)"/>
      <w:lvlJc w:val="left"/>
      <w:pPr>
        <w:ind w:left="1020" w:hanging="360"/>
      </w:pPr>
    </w:lvl>
    <w:lvl w:ilvl="6" w:tplc="866C5FDA">
      <w:start w:val="1"/>
      <w:numFmt w:val="decimal"/>
      <w:lvlText w:val="%7)"/>
      <w:lvlJc w:val="left"/>
      <w:pPr>
        <w:ind w:left="1020" w:hanging="360"/>
      </w:pPr>
    </w:lvl>
    <w:lvl w:ilvl="7" w:tplc="9D36C4C0">
      <w:start w:val="1"/>
      <w:numFmt w:val="decimal"/>
      <w:lvlText w:val="%8)"/>
      <w:lvlJc w:val="left"/>
      <w:pPr>
        <w:ind w:left="1020" w:hanging="360"/>
      </w:pPr>
    </w:lvl>
    <w:lvl w:ilvl="8" w:tplc="9A3A5038">
      <w:start w:val="1"/>
      <w:numFmt w:val="decimal"/>
      <w:lvlText w:val="%9)"/>
      <w:lvlJc w:val="left"/>
      <w:pPr>
        <w:ind w:left="1020" w:hanging="360"/>
      </w:pPr>
    </w:lvl>
  </w:abstractNum>
  <w:abstractNum w:abstractNumId="33" w15:restartNumberingAfterBreak="0">
    <w:nsid w:val="6802704B"/>
    <w:multiLevelType w:val="hybridMultilevel"/>
    <w:tmpl w:val="912E2188"/>
    <w:lvl w:ilvl="0" w:tplc="63564B74">
      <w:start w:val="1"/>
      <w:numFmt w:val="bullet"/>
      <w:lvlText w:val=""/>
      <w:lvlJc w:val="left"/>
      <w:pPr>
        <w:ind w:left="851" w:hanging="284"/>
      </w:pPr>
      <w:rPr>
        <w:rFonts w:ascii="Wingdings" w:hAnsi="Wingdings" w:hint="default"/>
        <w:sz w:val="24"/>
        <w:u w:color="C6C427"/>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4" w15:restartNumberingAfterBreak="0">
    <w:nsid w:val="6A191ADF"/>
    <w:multiLevelType w:val="hybridMultilevel"/>
    <w:tmpl w:val="21FE9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89628E"/>
    <w:multiLevelType w:val="hybridMultilevel"/>
    <w:tmpl w:val="3E0017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DFF7A40"/>
    <w:multiLevelType w:val="hybridMultilevel"/>
    <w:tmpl w:val="882A5A50"/>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7FA82B95"/>
    <w:multiLevelType w:val="hybridMultilevel"/>
    <w:tmpl w:val="622A6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7508995">
    <w:abstractNumId w:val="26"/>
  </w:num>
  <w:num w:numId="2" w16cid:durableId="262342781">
    <w:abstractNumId w:val="21"/>
  </w:num>
  <w:num w:numId="3" w16cid:durableId="1816096854">
    <w:abstractNumId w:val="31"/>
  </w:num>
  <w:num w:numId="4" w16cid:durableId="305207701">
    <w:abstractNumId w:val="7"/>
  </w:num>
  <w:num w:numId="5" w16cid:durableId="536433476">
    <w:abstractNumId w:val="19"/>
  </w:num>
  <w:num w:numId="6" w16cid:durableId="1852916651">
    <w:abstractNumId w:val="32"/>
  </w:num>
  <w:num w:numId="7" w16cid:durableId="1069814595">
    <w:abstractNumId w:val="11"/>
  </w:num>
  <w:num w:numId="8" w16cid:durableId="1493567726">
    <w:abstractNumId w:val="23"/>
  </w:num>
  <w:num w:numId="9" w16cid:durableId="1908148827">
    <w:abstractNumId w:val="36"/>
  </w:num>
  <w:num w:numId="10" w16cid:durableId="797066125">
    <w:abstractNumId w:val="33"/>
  </w:num>
  <w:num w:numId="11" w16cid:durableId="1896431591">
    <w:abstractNumId w:val="12"/>
  </w:num>
  <w:num w:numId="12" w16cid:durableId="84884349">
    <w:abstractNumId w:val="27"/>
  </w:num>
  <w:num w:numId="13" w16cid:durableId="798845105">
    <w:abstractNumId w:val="22"/>
  </w:num>
  <w:num w:numId="14" w16cid:durableId="957030277">
    <w:abstractNumId w:val="1"/>
  </w:num>
  <w:num w:numId="15" w16cid:durableId="1028214709">
    <w:abstractNumId w:val="13"/>
  </w:num>
  <w:num w:numId="16" w16cid:durableId="949363927">
    <w:abstractNumId w:val="3"/>
  </w:num>
  <w:num w:numId="17" w16cid:durableId="2046179106">
    <w:abstractNumId w:val="15"/>
  </w:num>
  <w:num w:numId="18" w16cid:durableId="1007949420">
    <w:abstractNumId w:val="29"/>
  </w:num>
  <w:num w:numId="19" w16cid:durableId="1064449272">
    <w:abstractNumId w:val="4"/>
  </w:num>
  <w:num w:numId="20" w16cid:durableId="1154567306">
    <w:abstractNumId w:val="2"/>
  </w:num>
  <w:num w:numId="21" w16cid:durableId="1549225993">
    <w:abstractNumId w:val="10"/>
  </w:num>
  <w:num w:numId="22" w16cid:durableId="1639526284">
    <w:abstractNumId w:val="28"/>
  </w:num>
  <w:num w:numId="23" w16cid:durableId="1953050836">
    <w:abstractNumId w:val="37"/>
  </w:num>
  <w:num w:numId="24" w16cid:durableId="330841346">
    <w:abstractNumId w:val="16"/>
  </w:num>
  <w:num w:numId="25" w16cid:durableId="855463101">
    <w:abstractNumId w:val="5"/>
  </w:num>
  <w:num w:numId="26" w16cid:durableId="223418575">
    <w:abstractNumId w:val="9"/>
  </w:num>
  <w:num w:numId="27" w16cid:durableId="344017882">
    <w:abstractNumId w:val="14"/>
  </w:num>
  <w:num w:numId="28" w16cid:durableId="1778718990">
    <w:abstractNumId w:val="30"/>
  </w:num>
  <w:num w:numId="29" w16cid:durableId="1896500650">
    <w:abstractNumId w:val="18"/>
  </w:num>
  <w:num w:numId="30" w16cid:durableId="679507782">
    <w:abstractNumId w:val="0"/>
  </w:num>
  <w:num w:numId="31" w16cid:durableId="1798988050">
    <w:abstractNumId w:val="17"/>
  </w:num>
  <w:num w:numId="32" w16cid:durableId="360979199">
    <w:abstractNumId w:val="25"/>
  </w:num>
  <w:num w:numId="33" w16cid:durableId="214314049">
    <w:abstractNumId w:val="34"/>
  </w:num>
  <w:num w:numId="34" w16cid:durableId="1648852734">
    <w:abstractNumId w:val="6"/>
  </w:num>
  <w:num w:numId="35" w16cid:durableId="1015764206">
    <w:abstractNumId w:val="35"/>
  </w:num>
  <w:num w:numId="36" w16cid:durableId="1952126694">
    <w:abstractNumId w:val="20"/>
  </w:num>
  <w:num w:numId="37" w16cid:durableId="681005440">
    <w:abstractNumId w:val="24"/>
  </w:num>
  <w:num w:numId="38" w16cid:durableId="7849297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346"/>
    <w:rsid w:val="00002F9D"/>
    <w:rsid w:val="00003469"/>
    <w:rsid w:val="0001066E"/>
    <w:rsid w:val="000166E4"/>
    <w:rsid w:val="00031B69"/>
    <w:rsid w:val="000509EE"/>
    <w:rsid w:val="00055A20"/>
    <w:rsid w:val="00061734"/>
    <w:rsid w:val="000759BE"/>
    <w:rsid w:val="000808F9"/>
    <w:rsid w:val="0009717E"/>
    <w:rsid w:val="000A2D58"/>
    <w:rsid w:val="000A3E32"/>
    <w:rsid w:val="000B67ED"/>
    <w:rsid w:val="000D1407"/>
    <w:rsid w:val="00111482"/>
    <w:rsid w:val="001171FE"/>
    <w:rsid w:val="00121491"/>
    <w:rsid w:val="00126472"/>
    <w:rsid w:val="00126E1B"/>
    <w:rsid w:val="001313AA"/>
    <w:rsid w:val="001614CC"/>
    <w:rsid w:val="00176471"/>
    <w:rsid w:val="001936FB"/>
    <w:rsid w:val="001A1BDC"/>
    <w:rsid w:val="001A1F9C"/>
    <w:rsid w:val="001B1DB1"/>
    <w:rsid w:val="001C1389"/>
    <w:rsid w:val="001D15EA"/>
    <w:rsid w:val="001D249E"/>
    <w:rsid w:val="001F0315"/>
    <w:rsid w:val="001F039B"/>
    <w:rsid w:val="00200242"/>
    <w:rsid w:val="00200F77"/>
    <w:rsid w:val="00203A51"/>
    <w:rsid w:val="00207CAC"/>
    <w:rsid w:val="00211F75"/>
    <w:rsid w:val="0021291C"/>
    <w:rsid w:val="00212F29"/>
    <w:rsid w:val="00230E4E"/>
    <w:rsid w:val="00231673"/>
    <w:rsid w:val="00232D1C"/>
    <w:rsid w:val="00237D67"/>
    <w:rsid w:val="00237D81"/>
    <w:rsid w:val="0027305F"/>
    <w:rsid w:val="0027313B"/>
    <w:rsid w:val="00277659"/>
    <w:rsid w:val="00292722"/>
    <w:rsid w:val="00293DBB"/>
    <w:rsid w:val="002A28F1"/>
    <w:rsid w:val="002A5379"/>
    <w:rsid w:val="002A67A3"/>
    <w:rsid w:val="002A6965"/>
    <w:rsid w:val="002B1370"/>
    <w:rsid w:val="002C6BB7"/>
    <w:rsid w:val="002E0795"/>
    <w:rsid w:val="002F0522"/>
    <w:rsid w:val="00302471"/>
    <w:rsid w:val="003046C9"/>
    <w:rsid w:val="00305353"/>
    <w:rsid w:val="003107A3"/>
    <w:rsid w:val="00310ED6"/>
    <w:rsid w:val="003308FA"/>
    <w:rsid w:val="003424B7"/>
    <w:rsid w:val="0034537E"/>
    <w:rsid w:val="00345C36"/>
    <w:rsid w:val="00351EFB"/>
    <w:rsid w:val="00354B3D"/>
    <w:rsid w:val="00366E51"/>
    <w:rsid w:val="0037257A"/>
    <w:rsid w:val="00383E23"/>
    <w:rsid w:val="003846B2"/>
    <w:rsid w:val="003B22AE"/>
    <w:rsid w:val="003C1A29"/>
    <w:rsid w:val="003C1BE3"/>
    <w:rsid w:val="003C7588"/>
    <w:rsid w:val="003D1B34"/>
    <w:rsid w:val="0041703E"/>
    <w:rsid w:val="00422C42"/>
    <w:rsid w:val="00425D6C"/>
    <w:rsid w:val="00436B06"/>
    <w:rsid w:val="004507FB"/>
    <w:rsid w:val="00454EB5"/>
    <w:rsid w:val="00457222"/>
    <w:rsid w:val="00464F5C"/>
    <w:rsid w:val="0047696D"/>
    <w:rsid w:val="00484E4E"/>
    <w:rsid w:val="004A7E32"/>
    <w:rsid w:val="004B1A1C"/>
    <w:rsid w:val="004B4F62"/>
    <w:rsid w:val="004B5963"/>
    <w:rsid w:val="004C0F5A"/>
    <w:rsid w:val="004C1409"/>
    <w:rsid w:val="004D6561"/>
    <w:rsid w:val="004F1461"/>
    <w:rsid w:val="004F3C3E"/>
    <w:rsid w:val="004F44AE"/>
    <w:rsid w:val="00506F3D"/>
    <w:rsid w:val="005113E6"/>
    <w:rsid w:val="00516C47"/>
    <w:rsid w:val="00525DA9"/>
    <w:rsid w:val="005367CE"/>
    <w:rsid w:val="00537868"/>
    <w:rsid w:val="005800FE"/>
    <w:rsid w:val="005814E1"/>
    <w:rsid w:val="00594453"/>
    <w:rsid w:val="005B086A"/>
    <w:rsid w:val="005C0A8A"/>
    <w:rsid w:val="005E69B9"/>
    <w:rsid w:val="00615F43"/>
    <w:rsid w:val="00635409"/>
    <w:rsid w:val="00636DED"/>
    <w:rsid w:val="00641730"/>
    <w:rsid w:val="0065627A"/>
    <w:rsid w:val="00675307"/>
    <w:rsid w:val="0068031F"/>
    <w:rsid w:val="006916B3"/>
    <w:rsid w:val="00693D45"/>
    <w:rsid w:val="006A0263"/>
    <w:rsid w:val="006A79BF"/>
    <w:rsid w:val="006B5475"/>
    <w:rsid w:val="00704604"/>
    <w:rsid w:val="00705B56"/>
    <w:rsid w:val="00712277"/>
    <w:rsid w:val="007225C7"/>
    <w:rsid w:val="00726837"/>
    <w:rsid w:val="00743580"/>
    <w:rsid w:val="007438BA"/>
    <w:rsid w:val="00746E14"/>
    <w:rsid w:val="00755120"/>
    <w:rsid w:val="00767C28"/>
    <w:rsid w:val="0077086B"/>
    <w:rsid w:val="00784ABC"/>
    <w:rsid w:val="00795217"/>
    <w:rsid w:val="007B0D6D"/>
    <w:rsid w:val="007B2181"/>
    <w:rsid w:val="007B2C03"/>
    <w:rsid w:val="007C124C"/>
    <w:rsid w:val="007C1A7D"/>
    <w:rsid w:val="007C440C"/>
    <w:rsid w:val="007C6891"/>
    <w:rsid w:val="007C766F"/>
    <w:rsid w:val="007D12DD"/>
    <w:rsid w:val="007D288D"/>
    <w:rsid w:val="007D4038"/>
    <w:rsid w:val="007D46B4"/>
    <w:rsid w:val="00813967"/>
    <w:rsid w:val="00822381"/>
    <w:rsid w:val="008246CD"/>
    <w:rsid w:val="00834F09"/>
    <w:rsid w:val="008411A2"/>
    <w:rsid w:val="008466B8"/>
    <w:rsid w:val="00860D06"/>
    <w:rsid w:val="00867728"/>
    <w:rsid w:val="008679F8"/>
    <w:rsid w:val="00867CD1"/>
    <w:rsid w:val="0087690A"/>
    <w:rsid w:val="0088248A"/>
    <w:rsid w:val="0088778B"/>
    <w:rsid w:val="008A16C0"/>
    <w:rsid w:val="008B0B21"/>
    <w:rsid w:val="008B6013"/>
    <w:rsid w:val="008C1A36"/>
    <w:rsid w:val="008C72FE"/>
    <w:rsid w:val="008D046B"/>
    <w:rsid w:val="008E1FA5"/>
    <w:rsid w:val="008E2CE8"/>
    <w:rsid w:val="008E5F87"/>
    <w:rsid w:val="008F23F0"/>
    <w:rsid w:val="008F71D4"/>
    <w:rsid w:val="0091700A"/>
    <w:rsid w:val="00921822"/>
    <w:rsid w:val="00950A33"/>
    <w:rsid w:val="00956EEB"/>
    <w:rsid w:val="00957485"/>
    <w:rsid w:val="009634E2"/>
    <w:rsid w:val="009759AC"/>
    <w:rsid w:val="00976CF5"/>
    <w:rsid w:val="00986B3E"/>
    <w:rsid w:val="009917E4"/>
    <w:rsid w:val="0099475C"/>
    <w:rsid w:val="009F2D85"/>
    <w:rsid w:val="00A15CEE"/>
    <w:rsid w:val="00A21262"/>
    <w:rsid w:val="00A256D6"/>
    <w:rsid w:val="00A40E1B"/>
    <w:rsid w:val="00A41227"/>
    <w:rsid w:val="00A43085"/>
    <w:rsid w:val="00A52444"/>
    <w:rsid w:val="00A53346"/>
    <w:rsid w:val="00A562A3"/>
    <w:rsid w:val="00A7062D"/>
    <w:rsid w:val="00A71163"/>
    <w:rsid w:val="00A8327A"/>
    <w:rsid w:val="00A931C7"/>
    <w:rsid w:val="00AA00E4"/>
    <w:rsid w:val="00AA36AC"/>
    <w:rsid w:val="00AA7F9F"/>
    <w:rsid w:val="00AB6556"/>
    <w:rsid w:val="00AD2DEC"/>
    <w:rsid w:val="00B00F34"/>
    <w:rsid w:val="00B011ED"/>
    <w:rsid w:val="00B5365B"/>
    <w:rsid w:val="00B637C7"/>
    <w:rsid w:val="00B76DC6"/>
    <w:rsid w:val="00B77267"/>
    <w:rsid w:val="00B84907"/>
    <w:rsid w:val="00BB15C6"/>
    <w:rsid w:val="00BB284E"/>
    <w:rsid w:val="00BB35DC"/>
    <w:rsid w:val="00BB5F42"/>
    <w:rsid w:val="00BE66EC"/>
    <w:rsid w:val="00BF40DE"/>
    <w:rsid w:val="00C053BC"/>
    <w:rsid w:val="00C12C0C"/>
    <w:rsid w:val="00C25F40"/>
    <w:rsid w:val="00C31019"/>
    <w:rsid w:val="00C35F87"/>
    <w:rsid w:val="00C45E21"/>
    <w:rsid w:val="00C51468"/>
    <w:rsid w:val="00C61D76"/>
    <w:rsid w:val="00C65C5E"/>
    <w:rsid w:val="00C6752A"/>
    <w:rsid w:val="00C72124"/>
    <w:rsid w:val="00C75FD2"/>
    <w:rsid w:val="00C7724C"/>
    <w:rsid w:val="00C83CCB"/>
    <w:rsid w:val="00C879BB"/>
    <w:rsid w:val="00C91CE7"/>
    <w:rsid w:val="00CC15BA"/>
    <w:rsid w:val="00CC32DE"/>
    <w:rsid w:val="00CD7586"/>
    <w:rsid w:val="00CE414D"/>
    <w:rsid w:val="00CF6F60"/>
    <w:rsid w:val="00CF744B"/>
    <w:rsid w:val="00D00FDA"/>
    <w:rsid w:val="00D17AF2"/>
    <w:rsid w:val="00D22C51"/>
    <w:rsid w:val="00D36CE7"/>
    <w:rsid w:val="00D47B9E"/>
    <w:rsid w:val="00D50E72"/>
    <w:rsid w:val="00D518A5"/>
    <w:rsid w:val="00D519CE"/>
    <w:rsid w:val="00D6558B"/>
    <w:rsid w:val="00D83EF8"/>
    <w:rsid w:val="00D85BB8"/>
    <w:rsid w:val="00DA38A0"/>
    <w:rsid w:val="00DB533F"/>
    <w:rsid w:val="00DB5B9C"/>
    <w:rsid w:val="00DC0117"/>
    <w:rsid w:val="00DC0E88"/>
    <w:rsid w:val="00DC312A"/>
    <w:rsid w:val="00DC631B"/>
    <w:rsid w:val="00DC7D09"/>
    <w:rsid w:val="00DE35FC"/>
    <w:rsid w:val="00DE381E"/>
    <w:rsid w:val="00DF4360"/>
    <w:rsid w:val="00E02819"/>
    <w:rsid w:val="00E0421D"/>
    <w:rsid w:val="00E07C5F"/>
    <w:rsid w:val="00E17B93"/>
    <w:rsid w:val="00E46347"/>
    <w:rsid w:val="00E5251D"/>
    <w:rsid w:val="00E56CAA"/>
    <w:rsid w:val="00E7251A"/>
    <w:rsid w:val="00EA37BA"/>
    <w:rsid w:val="00EA5F59"/>
    <w:rsid w:val="00EC5215"/>
    <w:rsid w:val="00EC706D"/>
    <w:rsid w:val="00ED1BC0"/>
    <w:rsid w:val="00EE2D21"/>
    <w:rsid w:val="00EF22D6"/>
    <w:rsid w:val="00F017FF"/>
    <w:rsid w:val="00F06CD0"/>
    <w:rsid w:val="00F15E56"/>
    <w:rsid w:val="00F270B8"/>
    <w:rsid w:val="00F33846"/>
    <w:rsid w:val="00F33E89"/>
    <w:rsid w:val="00F60962"/>
    <w:rsid w:val="00F72E92"/>
    <w:rsid w:val="00F739AB"/>
    <w:rsid w:val="00F73CC0"/>
    <w:rsid w:val="00F8489C"/>
    <w:rsid w:val="00F86EB8"/>
    <w:rsid w:val="00F90162"/>
    <w:rsid w:val="00F90CFE"/>
    <w:rsid w:val="00FA5143"/>
    <w:rsid w:val="00FA556E"/>
    <w:rsid w:val="00FB05D6"/>
    <w:rsid w:val="00FB5531"/>
    <w:rsid w:val="00FC188A"/>
    <w:rsid w:val="00FC366F"/>
    <w:rsid w:val="00FC5B14"/>
    <w:rsid w:val="00FD4A06"/>
    <w:rsid w:val="00FD4C65"/>
    <w:rsid w:val="00FD5C0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A1526"/>
  <w15:chartTrackingRefBased/>
  <w15:docId w15:val="{238B1AB0-E1AA-4A5E-8413-ADEE5C21A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A1C"/>
  </w:style>
  <w:style w:type="paragraph" w:styleId="Heading1">
    <w:name w:val="heading 1"/>
    <w:basedOn w:val="Normal"/>
    <w:next w:val="Normal"/>
    <w:link w:val="Heading1Char"/>
    <w:uiPriority w:val="9"/>
    <w:qFormat/>
    <w:rsid w:val="00A832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32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32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32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32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32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32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32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32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32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32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32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32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32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32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32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327A"/>
    <w:rPr>
      <w:rFonts w:eastAsiaTheme="majorEastAsia" w:cstheme="majorBidi"/>
      <w:color w:val="272727" w:themeColor="text1" w:themeTint="D8"/>
    </w:rPr>
  </w:style>
  <w:style w:type="paragraph" w:styleId="Title">
    <w:name w:val="Title"/>
    <w:basedOn w:val="Normal"/>
    <w:next w:val="Normal"/>
    <w:link w:val="TitleChar"/>
    <w:uiPriority w:val="10"/>
    <w:qFormat/>
    <w:rsid w:val="00A832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2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2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2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327A"/>
    <w:pPr>
      <w:spacing w:before="160"/>
      <w:jc w:val="center"/>
    </w:pPr>
    <w:rPr>
      <w:i/>
      <w:iCs/>
      <w:color w:val="404040" w:themeColor="text1" w:themeTint="BF"/>
    </w:rPr>
  </w:style>
  <w:style w:type="character" w:customStyle="1" w:styleId="QuoteChar">
    <w:name w:val="Quote Char"/>
    <w:basedOn w:val="DefaultParagraphFont"/>
    <w:link w:val="Quote"/>
    <w:uiPriority w:val="29"/>
    <w:rsid w:val="00A8327A"/>
    <w:rPr>
      <w:i/>
      <w:iCs/>
      <w:color w:val="404040" w:themeColor="text1" w:themeTint="BF"/>
    </w:rPr>
  </w:style>
  <w:style w:type="paragraph" w:styleId="ListParagraph">
    <w:name w:val="List Paragraph"/>
    <w:basedOn w:val="Normal"/>
    <w:uiPriority w:val="34"/>
    <w:qFormat/>
    <w:rsid w:val="00A8327A"/>
    <w:pPr>
      <w:ind w:left="720"/>
      <w:contextualSpacing/>
    </w:pPr>
  </w:style>
  <w:style w:type="character" w:styleId="IntenseEmphasis">
    <w:name w:val="Intense Emphasis"/>
    <w:basedOn w:val="DefaultParagraphFont"/>
    <w:uiPriority w:val="21"/>
    <w:qFormat/>
    <w:rsid w:val="00A8327A"/>
    <w:rPr>
      <w:i/>
      <w:iCs/>
      <w:color w:val="0F4761" w:themeColor="accent1" w:themeShade="BF"/>
    </w:rPr>
  </w:style>
  <w:style w:type="paragraph" w:styleId="IntenseQuote">
    <w:name w:val="Intense Quote"/>
    <w:basedOn w:val="Normal"/>
    <w:next w:val="Normal"/>
    <w:link w:val="IntenseQuoteChar"/>
    <w:uiPriority w:val="30"/>
    <w:qFormat/>
    <w:rsid w:val="00A832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327A"/>
    <w:rPr>
      <w:i/>
      <w:iCs/>
      <w:color w:val="0F4761" w:themeColor="accent1" w:themeShade="BF"/>
    </w:rPr>
  </w:style>
  <w:style w:type="character" w:styleId="IntenseReference">
    <w:name w:val="Intense Reference"/>
    <w:basedOn w:val="DefaultParagraphFont"/>
    <w:uiPriority w:val="32"/>
    <w:qFormat/>
    <w:rsid w:val="00A8327A"/>
    <w:rPr>
      <w:b/>
      <w:bCs/>
      <w:smallCaps/>
      <w:color w:val="0F4761" w:themeColor="accent1" w:themeShade="BF"/>
      <w:spacing w:val="5"/>
    </w:rPr>
  </w:style>
  <w:style w:type="paragraph" w:styleId="NormalWeb">
    <w:name w:val="Normal (Web)"/>
    <w:basedOn w:val="Normal"/>
    <w:uiPriority w:val="99"/>
    <w:semiHidden/>
    <w:unhideWhenUsed/>
    <w:rsid w:val="008D046B"/>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2A67A3"/>
    <w:rPr>
      <w:sz w:val="16"/>
      <w:szCs w:val="16"/>
    </w:rPr>
  </w:style>
  <w:style w:type="paragraph" w:styleId="CommentText">
    <w:name w:val="annotation text"/>
    <w:basedOn w:val="Normal"/>
    <w:link w:val="CommentTextChar"/>
    <w:uiPriority w:val="99"/>
    <w:unhideWhenUsed/>
    <w:rsid w:val="002A67A3"/>
    <w:pPr>
      <w:spacing w:line="240" w:lineRule="auto"/>
    </w:pPr>
    <w:rPr>
      <w:sz w:val="20"/>
      <w:szCs w:val="20"/>
    </w:rPr>
  </w:style>
  <w:style w:type="character" w:customStyle="1" w:styleId="CommentTextChar">
    <w:name w:val="Comment Text Char"/>
    <w:basedOn w:val="DefaultParagraphFont"/>
    <w:link w:val="CommentText"/>
    <w:uiPriority w:val="99"/>
    <w:rsid w:val="002A67A3"/>
    <w:rPr>
      <w:sz w:val="20"/>
      <w:szCs w:val="20"/>
    </w:rPr>
  </w:style>
  <w:style w:type="paragraph" w:styleId="CommentSubject">
    <w:name w:val="annotation subject"/>
    <w:basedOn w:val="CommentText"/>
    <w:next w:val="CommentText"/>
    <w:link w:val="CommentSubjectChar"/>
    <w:uiPriority w:val="99"/>
    <w:semiHidden/>
    <w:unhideWhenUsed/>
    <w:rsid w:val="002A67A3"/>
    <w:rPr>
      <w:b/>
      <w:bCs/>
    </w:rPr>
  </w:style>
  <w:style w:type="character" w:customStyle="1" w:styleId="CommentSubjectChar">
    <w:name w:val="Comment Subject Char"/>
    <w:basedOn w:val="CommentTextChar"/>
    <w:link w:val="CommentSubject"/>
    <w:uiPriority w:val="99"/>
    <w:semiHidden/>
    <w:rsid w:val="002A67A3"/>
    <w:rPr>
      <w:b/>
      <w:bCs/>
      <w:sz w:val="20"/>
      <w:szCs w:val="20"/>
    </w:rPr>
  </w:style>
  <w:style w:type="paragraph" w:styleId="EndnoteText">
    <w:name w:val="endnote text"/>
    <w:basedOn w:val="Normal"/>
    <w:link w:val="EndnoteTextChar"/>
    <w:uiPriority w:val="99"/>
    <w:semiHidden/>
    <w:unhideWhenUsed/>
    <w:rsid w:val="00C25F4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25F40"/>
    <w:rPr>
      <w:sz w:val="20"/>
      <w:szCs w:val="20"/>
    </w:rPr>
  </w:style>
  <w:style w:type="character" w:styleId="EndnoteReference">
    <w:name w:val="endnote reference"/>
    <w:basedOn w:val="DefaultParagraphFont"/>
    <w:uiPriority w:val="99"/>
    <w:semiHidden/>
    <w:unhideWhenUsed/>
    <w:rsid w:val="00C25F40"/>
    <w:rPr>
      <w:vertAlign w:val="superscript"/>
    </w:rPr>
  </w:style>
  <w:style w:type="character" w:styleId="Hyperlink">
    <w:name w:val="Hyperlink"/>
    <w:basedOn w:val="DefaultParagraphFont"/>
    <w:uiPriority w:val="99"/>
    <w:unhideWhenUsed/>
    <w:rsid w:val="00636DED"/>
    <w:rPr>
      <w:color w:val="0000FF"/>
      <w:u w:val="single"/>
    </w:rPr>
  </w:style>
  <w:style w:type="paragraph" w:styleId="FootnoteText">
    <w:name w:val="footnote text"/>
    <w:basedOn w:val="Normal"/>
    <w:link w:val="FootnoteTextChar"/>
    <w:uiPriority w:val="99"/>
    <w:semiHidden/>
    <w:unhideWhenUsed/>
    <w:rsid w:val="00636D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6DED"/>
    <w:rPr>
      <w:sz w:val="20"/>
      <w:szCs w:val="20"/>
    </w:rPr>
  </w:style>
  <w:style w:type="character" w:styleId="FootnoteReference">
    <w:name w:val="footnote reference"/>
    <w:basedOn w:val="DefaultParagraphFont"/>
    <w:uiPriority w:val="99"/>
    <w:semiHidden/>
    <w:unhideWhenUsed/>
    <w:rsid w:val="00636DED"/>
    <w:rPr>
      <w:vertAlign w:val="superscript"/>
    </w:rPr>
  </w:style>
  <w:style w:type="paragraph" w:styleId="Revision">
    <w:name w:val="Revision"/>
    <w:hidden/>
    <w:uiPriority w:val="99"/>
    <w:semiHidden/>
    <w:rsid w:val="0001066E"/>
    <w:pPr>
      <w:spacing w:after="0" w:line="240" w:lineRule="auto"/>
    </w:pPr>
  </w:style>
  <w:style w:type="character" w:styleId="UnresolvedMention">
    <w:name w:val="Unresolved Mention"/>
    <w:basedOn w:val="DefaultParagraphFont"/>
    <w:uiPriority w:val="99"/>
    <w:semiHidden/>
    <w:unhideWhenUsed/>
    <w:rsid w:val="008411A2"/>
    <w:rPr>
      <w:color w:val="605E5C"/>
      <w:shd w:val="clear" w:color="auto" w:fill="E1DFDD"/>
    </w:rPr>
  </w:style>
  <w:style w:type="character" w:styleId="FollowedHyperlink">
    <w:name w:val="FollowedHyperlink"/>
    <w:basedOn w:val="DefaultParagraphFont"/>
    <w:uiPriority w:val="99"/>
    <w:semiHidden/>
    <w:unhideWhenUsed/>
    <w:rsid w:val="00DB5B9C"/>
    <w:rPr>
      <w:color w:val="96607D" w:themeColor="followedHyperlink"/>
      <w:u w:val="single"/>
    </w:rPr>
  </w:style>
  <w:style w:type="paragraph" w:styleId="PlainText">
    <w:name w:val="Plain Text"/>
    <w:basedOn w:val="Normal"/>
    <w:link w:val="PlainTextChar"/>
    <w:uiPriority w:val="99"/>
    <w:unhideWhenUsed/>
    <w:rsid w:val="00002F9D"/>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PlainTextChar">
    <w:name w:val="Plain Text Char"/>
    <w:basedOn w:val="DefaultParagraphFont"/>
    <w:link w:val="PlainText"/>
    <w:uiPriority w:val="99"/>
    <w:rsid w:val="00002F9D"/>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F15E56"/>
  </w:style>
  <w:style w:type="paragraph" w:styleId="NoSpacing">
    <w:name w:val="No Spacing"/>
    <w:uiPriority w:val="1"/>
    <w:qFormat/>
    <w:rsid w:val="00F15E56"/>
    <w:pPr>
      <w:spacing w:after="0" w:line="240" w:lineRule="auto"/>
    </w:pPr>
  </w:style>
  <w:style w:type="character" w:styleId="Strong">
    <w:name w:val="Strong"/>
    <w:basedOn w:val="DefaultParagraphFont"/>
    <w:uiPriority w:val="22"/>
    <w:qFormat/>
    <w:rsid w:val="00F15E56"/>
    <w:rPr>
      <w:b/>
      <w:bCs/>
    </w:rPr>
  </w:style>
  <w:style w:type="paragraph" w:styleId="Header">
    <w:name w:val="header"/>
    <w:basedOn w:val="Normal"/>
    <w:link w:val="HeaderChar"/>
    <w:uiPriority w:val="99"/>
    <w:unhideWhenUsed/>
    <w:rsid w:val="00DA3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DA38A0"/>
  </w:style>
  <w:style w:type="paragraph" w:styleId="Footer">
    <w:name w:val="footer"/>
    <w:basedOn w:val="Normal"/>
    <w:link w:val="FooterChar"/>
    <w:uiPriority w:val="99"/>
    <w:unhideWhenUsed/>
    <w:rsid w:val="00DA3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38A0"/>
  </w:style>
  <w:style w:type="character" w:styleId="PageNumber">
    <w:name w:val="page number"/>
    <w:basedOn w:val="DefaultParagraphFont"/>
    <w:uiPriority w:val="99"/>
    <w:semiHidden/>
    <w:unhideWhenUsed/>
    <w:rsid w:val="00D00FDA"/>
  </w:style>
  <w:style w:type="paragraph" w:customStyle="1" w:styleId="Title1">
    <w:name w:val="Title1"/>
    <w:basedOn w:val="Normal"/>
    <w:qFormat/>
    <w:rsid w:val="001B1DB1"/>
    <w:rPr>
      <w:rFonts w:ascii="Arial" w:hAnsi="Arial" w:cs="Arial"/>
      <w:b/>
      <w:bCs/>
      <w:color w:val="005371"/>
      <w:sz w:val="48"/>
      <w:szCs w:val="48"/>
    </w:rPr>
  </w:style>
  <w:style w:type="paragraph" w:customStyle="1" w:styleId="INTROTEXT">
    <w:name w:val="INTRO TEXT"/>
    <w:basedOn w:val="Normal"/>
    <w:qFormat/>
    <w:rsid w:val="001B1DB1"/>
    <w:rPr>
      <w:rFonts w:ascii="Arial" w:hAnsi="Arial" w:cs="Arial"/>
      <w:b/>
      <w:bCs/>
      <w:color w:val="005371"/>
    </w:rPr>
  </w:style>
  <w:style w:type="paragraph" w:customStyle="1" w:styleId="TEXT">
    <w:name w:val="TEXT"/>
    <w:basedOn w:val="Normal"/>
    <w:qFormat/>
    <w:rsid w:val="001B1DB1"/>
    <w:rPr>
      <w:rFonts w:ascii="Arial" w:hAnsi="Arial" w:cs="Arial"/>
      <w:color w:val="30393E"/>
    </w:rPr>
  </w:style>
  <w:style w:type="paragraph" w:customStyle="1" w:styleId="SUBHEADING1">
    <w:name w:val="SUB HEADING 1"/>
    <w:basedOn w:val="Normal"/>
    <w:qFormat/>
    <w:rsid w:val="001B1DB1"/>
    <w:rPr>
      <w:rFonts w:ascii="Arial" w:hAnsi="Arial" w:cs="Arial"/>
      <w:b/>
      <w:bCs/>
      <w:color w:val="005371"/>
      <w:sz w:val="32"/>
      <w:szCs w:val="32"/>
    </w:rPr>
  </w:style>
  <w:style w:type="paragraph" w:customStyle="1" w:styleId="SUBHEADING2">
    <w:name w:val="SUB HEADING 2"/>
    <w:basedOn w:val="Normal"/>
    <w:qFormat/>
    <w:rsid w:val="001B1DB1"/>
    <w:rPr>
      <w:rFonts w:ascii="Arial" w:hAnsi="Arial" w:cs="Arial"/>
      <w:b/>
      <w:bCs/>
      <w:color w:val="C6C427"/>
    </w:rPr>
  </w:style>
  <w:style w:type="paragraph" w:customStyle="1" w:styleId="BULLETS">
    <w:name w:val="BULLETS"/>
    <w:basedOn w:val="ListParagraph"/>
    <w:qFormat/>
    <w:rsid w:val="001B1DB1"/>
    <w:pPr>
      <w:numPr>
        <w:numId w:val="15"/>
      </w:numPr>
    </w:pPr>
    <w:rPr>
      <w:rFonts w:ascii="Arial" w:hAnsi="Arial" w:cs="Arial"/>
      <w:color w:val="30393E"/>
    </w:rPr>
  </w:style>
  <w:style w:type="paragraph" w:customStyle="1" w:styleId="QUOTES">
    <w:name w:val="QUOTES"/>
    <w:basedOn w:val="PlainText"/>
    <w:qFormat/>
    <w:rsid w:val="001B1DB1"/>
    <w:pPr>
      <w:spacing w:before="0" w:beforeAutospacing="0" w:after="0" w:afterAutospacing="0"/>
      <w:ind w:left="1440"/>
    </w:pPr>
    <w:rPr>
      <w:rFonts w:ascii="Arial" w:hAnsi="Arial" w:cs="Arial"/>
      <w:i/>
      <w:iCs/>
      <w:noProof/>
      <w:color w:val="30393E"/>
      <w14:ligatures w14:val="standardContextual"/>
    </w:rPr>
  </w:style>
  <w:style w:type="paragraph" w:customStyle="1" w:styleId="SUBHEADING3">
    <w:name w:val="SUB HEADING 3"/>
    <w:basedOn w:val="Normal"/>
    <w:qFormat/>
    <w:rsid w:val="001B1DB1"/>
    <w:rPr>
      <w:rFonts w:ascii="Arial" w:hAnsi="Arial" w:cs="Arial"/>
      <w:b/>
      <w:bCs/>
      <w:color w:val="005371"/>
    </w:rPr>
  </w:style>
  <w:style w:type="paragraph" w:customStyle="1" w:styleId="APPENDIXTEXT">
    <w:name w:val="APPENDIX TEXT"/>
    <w:basedOn w:val="Normal"/>
    <w:qFormat/>
    <w:rsid w:val="001B1DB1"/>
    <w:rPr>
      <w:rFonts w:ascii="Arial" w:hAnsi="Arial" w:cs="Arial"/>
      <w:color w:val="30393E"/>
    </w:rPr>
  </w:style>
  <w:style w:type="paragraph" w:customStyle="1" w:styleId="SIGNOFFTEXT">
    <w:name w:val="SIGN OFF TEXT"/>
    <w:basedOn w:val="Normal"/>
    <w:qFormat/>
    <w:rsid w:val="001B1DB1"/>
    <w:pPr>
      <w:autoSpaceDE w:val="0"/>
      <w:autoSpaceDN w:val="0"/>
      <w:adjustRightInd w:val="0"/>
      <w:spacing w:after="0" w:line="240" w:lineRule="auto"/>
    </w:pPr>
    <w:rPr>
      <w:rFonts w:ascii="Arial" w:hAnsi="Arial" w:cs="Arial"/>
      <w:color w:val="005371"/>
      <w:kern w:val="0"/>
      <w:sz w:val="26"/>
      <w:szCs w:val="26"/>
    </w:rPr>
  </w:style>
  <w:style w:type="table" w:styleId="TableGrid">
    <w:name w:val="Table Grid"/>
    <w:basedOn w:val="TableNormal"/>
    <w:uiPriority w:val="39"/>
    <w:rsid w:val="001D15EA"/>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EF22D6"/>
    <w:rPr>
      <w:b/>
      <w:bCs/>
      <w:i/>
      <w:iC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14143">
      <w:bodyDiv w:val="1"/>
      <w:marLeft w:val="0"/>
      <w:marRight w:val="0"/>
      <w:marTop w:val="0"/>
      <w:marBottom w:val="0"/>
      <w:divBdr>
        <w:top w:val="none" w:sz="0" w:space="0" w:color="auto"/>
        <w:left w:val="none" w:sz="0" w:space="0" w:color="auto"/>
        <w:bottom w:val="none" w:sz="0" w:space="0" w:color="auto"/>
        <w:right w:val="none" w:sz="0" w:space="0" w:color="auto"/>
      </w:divBdr>
    </w:div>
    <w:div w:id="225190505">
      <w:bodyDiv w:val="1"/>
      <w:marLeft w:val="0"/>
      <w:marRight w:val="0"/>
      <w:marTop w:val="0"/>
      <w:marBottom w:val="0"/>
      <w:divBdr>
        <w:top w:val="none" w:sz="0" w:space="0" w:color="auto"/>
        <w:left w:val="none" w:sz="0" w:space="0" w:color="auto"/>
        <w:bottom w:val="none" w:sz="0" w:space="0" w:color="auto"/>
        <w:right w:val="none" w:sz="0" w:space="0" w:color="auto"/>
      </w:divBdr>
    </w:div>
    <w:div w:id="281420582">
      <w:bodyDiv w:val="1"/>
      <w:marLeft w:val="0"/>
      <w:marRight w:val="0"/>
      <w:marTop w:val="0"/>
      <w:marBottom w:val="0"/>
      <w:divBdr>
        <w:top w:val="none" w:sz="0" w:space="0" w:color="auto"/>
        <w:left w:val="none" w:sz="0" w:space="0" w:color="auto"/>
        <w:bottom w:val="none" w:sz="0" w:space="0" w:color="auto"/>
        <w:right w:val="none" w:sz="0" w:space="0" w:color="auto"/>
      </w:divBdr>
      <w:divsChild>
        <w:div w:id="1341616927">
          <w:marLeft w:val="547"/>
          <w:marRight w:val="0"/>
          <w:marTop w:val="134"/>
          <w:marBottom w:val="0"/>
          <w:divBdr>
            <w:top w:val="none" w:sz="0" w:space="0" w:color="auto"/>
            <w:left w:val="none" w:sz="0" w:space="0" w:color="auto"/>
            <w:bottom w:val="none" w:sz="0" w:space="0" w:color="auto"/>
            <w:right w:val="none" w:sz="0" w:space="0" w:color="auto"/>
          </w:divBdr>
        </w:div>
      </w:divsChild>
    </w:div>
    <w:div w:id="402140337">
      <w:bodyDiv w:val="1"/>
      <w:marLeft w:val="0"/>
      <w:marRight w:val="0"/>
      <w:marTop w:val="0"/>
      <w:marBottom w:val="0"/>
      <w:divBdr>
        <w:top w:val="none" w:sz="0" w:space="0" w:color="auto"/>
        <w:left w:val="none" w:sz="0" w:space="0" w:color="auto"/>
        <w:bottom w:val="none" w:sz="0" w:space="0" w:color="auto"/>
        <w:right w:val="none" w:sz="0" w:space="0" w:color="auto"/>
      </w:divBdr>
    </w:div>
    <w:div w:id="673072730">
      <w:bodyDiv w:val="1"/>
      <w:marLeft w:val="0"/>
      <w:marRight w:val="0"/>
      <w:marTop w:val="0"/>
      <w:marBottom w:val="0"/>
      <w:divBdr>
        <w:top w:val="none" w:sz="0" w:space="0" w:color="auto"/>
        <w:left w:val="none" w:sz="0" w:space="0" w:color="auto"/>
        <w:bottom w:val="none" w:sz="0" w:space="0" w:color="auto"/>
        <w:right w:val="none" w:sz="0" w:space="0" w:color="auto"/>
      </w:divBdr>
    </w:div>
    <w:div w:id="927882443">
      <w:bodyDiv w:val="1"/>
      <w:marLeft w:val="0"/>
      <w:marRight w:val="0"/>
      <w:marTop w:val="0"/>
      <w:marBottom w:val="0"/>
      <w:divBdr>
        <w:top w:val="none" w:sz="0" w:space="0" w:color="auto"/>
        <w:left w:val="none" w:sz="0" w:space="0" w:color="auto"/>
        <w:bottom w:val="none" w:sz="0" w:space="0" w:color="auto"/>
        <w:right w:val="none" w:sz="0" w:space="0" w:color="auto"/>
      </w:divBdr>
    </w:div>
    <w:div w:id="1472286331">
      <w:bodyDiv w:val="1"/>
      <w:marLeft w:val="0"/>
      <w:marRight w:val="0"/>
      <w:marTop w:val="0"/>
      <w:marBottom w:val="0"/>
      <w:divBdr>
        <w:top w:val="none" w:sz="0" w:space="0" w:color="auto"/>
        <w:left w:val="none" w:sz="0" w:space="0" w:color="auto"/>
        <w:bottom w:val="none" w:sz="0" w:space="0" w:color="auto"/>
        <w:right w:val="none" w:sz="0" w:space="0" w:color="auto"/>
      </w:divBdr>
    </w:div>
    <w:div w:id="1693022635">
      <w:bodyDiv w:val="1"/>
      <w:marLeft w:val="0"/>
      <w:marRight w:val="0"/>
      <w:marTop w:val="0"/>
      <w:marBottom w:val="0"/>
      <w:divBdr>
        <w:top w:val="none" w:sz="0" w:space="0" w:color="auto"/>
        <w:left w:val="none" w:sz="0" w:space="0" w:color="auto"/>
        <w:bottom w:val="none" w:sz="0" w:space="0" w:color="auto"/>
        <w:right w:val="none" w:sz="0" w:space="0" w:color="auto"/>
      </w:divBdr>
      <w:divsChild>
        <w:div w:id="1184713219">
          <w:marLeft w:val="0"/>
          <w:marRight w:val="0"/>
          <w:marTop w:val="0"/>
          <w:marBottom w:val="0"/>
          <w:divBdr>
            <w:top w:val="none" w:sz="0" w:space="0" w:color="auto"/>
            <w:left w:val="none" w:sz="0" w:space="0" w:color="auto"/>
            <w:bottom w:val="none" w:sz="0" w:space="0" w:color="auto"/>
            <w:right w:val="none" w:sz="0" w:space="0" w:color="auto"/>
          </w:divBdr>
          <w:divsChild>
            <w:div w:id="1613853919">
              <w:marLeft w:val="0"/>
              <w:marRight w:val="0"/>
              <w:marTop w:val="0"/>
              <w:marBottom w:val="0"/>
              <w:divBdr>
                <w:top w:val="none" w:sz="0" w:space="0" w:color="auto"/>
                <w:left w:val="none" w:sz="0" w:space="0" w:color="auto"/>
                <w:bottom w:val="none" w:sz="0" w:space="0" w:color="auto"/>
                <w:right w:val="none" w:sz="0" w:space="0" w:color="auto"/>
              </w:divBdr>
              <w:divsChild>
                <w:div w:id="1462069481">
                  <w:marLeft w:val="0"/>
                  <w:marRight w:val="0"/>
                  <w:marTop w:val="0"/>
                  <w:marBottom w:val="0"/>
                  <w:divBdr>
                    <w:top w:val="none" w:sz="0" w:space="0" w:color="auto"/>
                    <w:left w:val="none" w:sz="0" w:space="0" w:color="auto"/>
                    <w:bottom w:val="none" w:sz="0" w:space="0" w:color="auto"/>
                    <w:right w:val="none" w:sz="0" w:space="0" w:color="auto"/>
                  </w:divBdr>
                  <w:divsChild>
                    <w:div w:id="10500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2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nlinelibrary.wiley.com/doi/full/10.1111/hojo.12414" TargetMode="External"/><Relationship Id="rId18" Type="http://schemas.openxmlformats.org/officeDocument/2006/relationships/hyperlink" Target="https://proceduresonline.com/trixcms1/media/3714/mdo-protocol-review-6-pol-001-005-021.pdf" TargetMode="External"/><Relationship Id="rId26" Type="http://schemas.openxmlformats.org/officeDocument/2006/relationships/hyperlink" Target="https://www.gov.uk/government/publications/discharge-conditions-that-amount-to-a-deprivation-of-liberty" TargetMode="External"/><Relationship Id="rId39" Type="http://schemas.openxmlformats.org/officeDocument/2006/relationships/header" Target="header1.xml"/><Relationship Id="rId21" Type="http://schemas.openxmlformats.org/officeDocument/2006/relationships/hyperlink" Target="https://www.gov.uk/government/publications/mentally-disordered-offenders-the-restricted-patient-system" TargetMode="External"/><Relationship Id="rId34" Type="http://schemas.openxmlformats.org/officeDocument/2006/relationships/hyperlink" Target="https://www.gov.uk/government/publications/national-partnership-agreement-right-care-right-person"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vodg.org.uk/forensic" TargetMode="External"/><Relationship Id="rId20" Type="http://schemas.openxmlformats.org/officeDocument/2006/relationships/hyperlink" Target="https://www.local.gov.uk/case-studies/bespoke-support-people-learning-disabilities-and-autistic-people-provider-perspective" TargetMode="External"/><Relationship Id="rId29" Type="http://schemas.openxmlformats.org/officeDocument/2006/relationships/hyperlink" Target="https://www.england.nhs.uk/publication/transforming-care-service-model-specification-january-2017/"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3310/HBSH7124" TargetMode="External"/><Relationship Id="rId24" Type="http://schemas.openxmlformats.org/officeDocument/2006/relationships/hyperlink" Target="https://www.college.police.uk/app/major-investigation-and-public-protection/managing-sexual-offenders-and-violent-offenders/offenders-mental-health-issues" TargetMode="External"/><Relationship Id="rId32" Type="http://schemas.openxmlformats.org/officeDocument/2006/relationships/hyperlink" Target="https://www.justiceinspectorates.gov.uk/hmiprobation/research/academic-insights/" TargetMode="External"/><Relationship Id="rId37" Type="http://schemas.openxmlformats.org/officeDocument/2006/relationships/hyperlink" Target="http://www.vodg.org.uk/" TargetMode="External"/><Relationship Id="rId40"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vodg.org.uk/forensic" TargetMode="External"/><Relationship Id="rId23" Type="http://schemas.openxmlformats.org/officeDocument/2006/relationships/hyperlink" Target="https://www.gov.uk/government/publications/multi-agency-public-protection-arrangements-mappa-guidance" TargetMode="External"/><Relationship Id="rId28" Type="http://schemas.openxmlformats.org/officeDocument/2006/relationships/hyperlink" Target="https://static1.squarespace.com/static/5bbb8206af4683ee4fa3c43f/t/62f20cb633a00e737403ea4b/1660030138486/2022%2B08%2B07%2BMM%2BPractice%2BGuidance%2BVersion%2B2%2BFINAL.pdf" TargetMode="External"/><Relationship Id="rId36" Type="http://schemas.openxmlformats.org/officeDocument/2006/relationships/hyperlink" Target="https://www.vodg.org.uk/resource/reframing-commissioning-vodg-and-collaborate-report.html" TargetMode="External"/><Relationship Id="rId10" Type="http://schemas.openxmlformats.org/officeDocument/2006/relationships/hyperlink" Target="https://www.birmingham.ac.uk/schools/social-policy/departments/social-work-social-care/research/why-are-we-stuck-in-hospital" TargetMode="External"/><Relationship Id="rId19" Type="http://schemas.openxmlformats.org/officeDocument/2006/relationships/hyperlink" Target="https://vodg.org.uk/forensic" TargetMode="External"/><Relationship Id="rId31" Type="http://schemas.openxmlformats.org/officeDocument/2006/relationships/hyperlink" Target="https://www.iow.gov.uk/azservices/documents/2910-WorkforceCompetencyv6.pdf" TargetMode="External"/><Relationship Id="rId4" Type="http://schemas.openxmlformats.org/officeDocument/2006/relationships/settings" Target="settings.xml"/><Relationship Id="rId9" Type="http://schemas.openxmlformats.org/officeDocument/2006/relationships/hyperlink" Target="https://www.england.nhs.uk/wp-content/uploads/2019/02/beyond-the-high-fence.pdf" TargetMode="External"/><Relationship Id="rId14" Type="http://schemas.openxmlformats.org/officeDocument/2006/relationships/hyperlink" Target="https://www.rdash.nhs.uk/policies/discharge-or-transfer-of-patients-from-forensic-services-procedure" TargetMode="External"/><Relationship Id="rId22" Type="http://schemas.openxmlformats.org/officeDocument/2006/relationships/hyperlink" Target="https://www.gov.uk/government/publications/multi-agency-public-protection-arrangements-mappa-and-the-restricted-patient-system" TargetMode="External"/><Relationship Id="rId27" Type="http://schemas.openxmlformats.org/officeDocument/2006/relationships/hyperlink" Target="https://www.england.nhs.uk/wp-content/uploads/2020/03/updated-mm-pj-briefing-august-2019.pdf" TargetMode="External"/><Relationship Id="rId30" Type="http://schemas.openxmlformats.org/officeDocument/2006/relationships/hyperlink" Target="https://wrap.warwick.ac.uk/156472/7/WRAP-Working-community-learning-disabilities-autistic-risk-criminal-justice-system-2021.pdf" TargetMode="External"/><Relationship Id="rId35" Type="http://schemas.openxmlformats.org/officeDocument/2006/relationships/hyperlink" Target="https://www.ndti.org.uk/assets/files/A-Deep-Dive-into-the-Small-Supports-experience-in-Plymouth.pdf" TargetMode="External"/><Relationship Id="rId43" Type="http://schemas.openxmlformats.org/officeDocument/2006/relationships/theme" Target="theme/theme1.xml"/><Relationship Id="rId8" Type="http://schemas.openxmlformats.org/officeDocument/2006/relationships/hyperlink" Target="https://www.vodg.org.uk/resource/reframing-commissioning-vodg-and-collaborate-report.html" TargetMode="External"/><Relationship Id="rId3" Type="http://schemas.openxmlformats.org/officeDocument/2006/relationships/styles" Target="styles.xml"/><Relationship Id="rId12" Type="http://schemas.openxmlformats.org/officeDocument/2006/relationships/hyperlink" Target="https://prisonreformtrust.org.uk/wp-content/uploads/old_files/Documents/Consultation%20responses/Facilitating%20Discharge%20second%20paper.pdf" TargetMode="External"/><Relationship Id="rId17" Type="http://schemas.openxmlformats.org/officeDocument/2006/relationships/hyperlink" Target="http://www.vodg.org.uk/forensic" TargetMode="External"/><Relationship Id="rId25" Type="http://schemas.openxmlformats.org/officeDocument/2006/relationships/hyperlink" Target="https://assets.publishing.service.gov.uk/media/64b016148bc29f000d2ccd15/Guidance-_Conditionally_Discharged_patients_-_supervision_and_reporting_Final.pdf" TargetMode="External"/><Relationship Id="rId33" Type="http://schemas.openxmlformats.org/officeDocument/2006/relationships/hyperlink" Target="https://circles-uk.org.uk/what-are-circles/" TargetMode="External"/><Relationship Id="rId38" Type="http://schemas.openxmlformats.org/officeDocument/2006/relationships/hyperlink" Target="mailto:Research.policy@vodg.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iso\Downloads\VODG%20WORD%20TEMPLATE%20AB-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14A087-F2FD-6B4E-91C5-832C533B0F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VODG WORD TEMPLATE AB-1</Template>
  <TotalTime>0</TotalTime>
  <Pages>20</Pages>
  <Words>7039</Words>
  <Characters>40127</Characters>
  <Application>Microsoft Office Word</Application>
  <DocSecurity>4</DocSecurity>
  <Lines>334</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Giraud-Saunders</dc:creator>
  <cp:keywords/>
  <dc:description/>
  <cp:lastModifiedBy>Peter Loose</cp:lastModifiedBy>
  <cp:revision>2</cp:revision>
  <cp:lastPrinted>2025-01-06T17:29:00Z</cp:lastPrinted>
  <dcterms:created xsi:type="dcterms:W3CDTF">2025-01-29T23:10:00Z</dcterms:created>
  <dcterms:modified xsi:type="dcterms:W3CDTF">2025-01-29T23:10:00Z</dcterms:modified>
</cp:coreProperties>
</file>