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FD81" w14:textId="77777777" w:rsidR="00A012EC" w:rsidRPr="00974B07" w:rsidRDefault="00A012EC" w:rsidP="00A012EC">
      <w:pPr>
        <w:rPr>
          <w:rFonts w:ascii="Arial" w:hAnsi="Arial" w:cs="Arial"/>
          <w:b/>
          <w:bCs/>
          <w:sz w:val="22"/>
          <w:szCs w:val="22"/>
        </w:rPr>
      </w:pPr>
      <w:r w:rsidRPr="00974B07">
        <w:rPr>
          <w:rFonts w:ascii="Arial" w:hAnsi="Arial" w:cs="Arial"/>
          <w:b/>
          <w:bCs/>
          <w:sz w:val="22"/>
          <w:szCs w:val="22"/>
        </w:rPr>
        <w:t>Summary of Key Concerns</w:t>
      </w:r>
    </w:p>
    <w:p w14:paraId="61579183" w14:textId="687C90CC" w:rsidR="0024669E" w:rsidRPr="00974B07" w:rsidRDefault="0024669E" w:rsidP="00A012EC">
      <w:pPr>
        <w:rPr>
          <w:rFonts w:ascii="Arial" w:hAnsi="Arial" w:cs="Arial"/>
          <w:sz w:val="22"/>
          <w:szCs w:val="22"/>
        </w:rPr>
      </w:pPr>
      <w:r w:rsidRPr="00974B07">
        <w:rPr>
          <w:rFonts w:ascii="Arial" w:hAnsi="Arial" w:cs="Arial"/>
          <w:sz w:val="22"/>
          <w:szCs w:val="22"/>
        </w:rPr>
        <w:t xml:space="preserve">The Warm Home Discount has the potential to provide significant support to those most in need during colder months, but the current plan is falling short of what’s needed by disabled people, families and carers. </w:t>
      </w:r>
    </w:p>
    <w:p w14:paraId="224941D0" w14:textId="2538F800" w:rsidR="00A012EC" w:rsidRPr="00974B07" w:rsidRDefault="0024669E" w:rsidP="00A012EC">
      <w:pPr>
        <w:rPr>
          <w:rFonts w:ascii="Arial" w:hAnsi="Arial" w:cs="Arial"/>
          <w:sz w:val="22"/>
          <w:szCs w:val="22"/>
        </w:rPr>
      </w:pPr>
      <w:hyperlink r:id="rId6" w:history="1">
        <w:r w:rsidRPr="00974B07">
          <w:rPr>
            <w:rStyle w:val="Hyperlink"/>
            <w:rFonts w:ascii="Arial" w:hAnsi="Arial" w:cs="Arial"/>
            <w:sz w:val="22"/>
            <w:szCs w:val="22"/>
          </w:rPr>
          <w:t>Recent analysis</w:t>
        </w:r>
      </w:hyperlink>
      <w:r w:rsidRPr="00974B07">
        <w:rPr>
          <w:rFonts w:ascii="Arial" w:hAnsi="Arial" w:cs="Arial"/>
          <w:sz w:val="22"/>
          <w:szCs w:val="22"/>
        </w:rPr>
        <w:t xml:space="preserve"> shows that o</w:t>
      </w:r>
      <w:r w:rsidR="004829CC" w:rsidRPr="00974B07">
        <w:rPr>
          <w:rFonts w:ascii="Arial" w:hAnsi="Arial" w:cs="Arial"/>
          <w:sz w:val="22"/>
          <w:szCs w:val="22"/>
        </w:rPr>
        <w:t>nly 33% of fuel poor households (1.2 million) receive support, leaving 2.5 million without help. The £150 rebate falls drastically short of the £400+ fuel poverty gap. Disabled people face impossible choices between heating and other essentials because their energy costs are substantially higher—not through choice, but due to medical equipment, increased heating needs, and spending more time at home.</w:t>
      </w:r>
      <w:r w:rsidRPr="00974B07">
        <w:rPr>
          <w:rFonts w:ascii="Arial" w:hAnsi="Arial" w:cs="Arial"/>
          <w:sz w:val="22"/>
          <w:szCs w:val="22"/>
        </w:rPr>
        <w:t xml:space="preserve"> </w:t>
      </w:r>
    </w:p>
    <w:p w14:paraId="6F6E9D74" w14:textId="77777777" w:rsidR="00A012EC" w:rsidRPr="00974B07" w:rsidRDefault="003801FC" w:rsidP="00A012EC">
      <w:pPr>
        <w:rPr>
          <w:rFonts w:ascii="Arial" w:hAnsi="Arial" w:cs="Arial"/>
          <w:sz w:val="22"/>
          <w:szCs w:val="22"/>
        </w:rPr>
      </w:pPr>
      <w:r>
        <w:rPr>
          <w:rFonts w:ascii="Arial" w:hAnsi="Arial" w:cs="Arial"/>
          <w:noProof/>
          <w:sz w:val="22"/>
          <w:szCs w:val="22"/>
        </w:rPr>
        <w:pict w14:anchorId="6875DC40">
          <v:rect id="_x0000_i1026" alt="" style="width:451.3pt;height:.05pt;mso-width-percent:0;mso-height-percent:0;mso-width-percent:0;mso-height-percent:0" o:hralign="center" o:hrstd="t" o:hr="t" fillcolor="#a0a0a0" stroked="f"/>
        </w:pict>
      </w:r>
    </w:p>
    <w:p w14:paraId="019B63A1" w14:textId="77777777" w:rsidR="00A012EC" w:rsidRPr="00974B07" w:rsidRDefault="00A012EC" w:rsidP="00A012EC">
      <w:pPr>
        <w:rPr>
          <w:rFonts w:ascii="Arial" w:hAnsi="Arial" w:cs="Arial"/>
          <w:b/>
          <w:bCs/>
          <w:sz w:val="22"/>
          <w:szCs w:val="22"/>
        </w:rPr>
      </w:pPr>
      <w:r w:rsidRPr="00974B07">
        <w:rPr>
          <w:rFonts w:ascii="Arial" w:hAnsi="Arial" w:cs="Arial"/>
          <w:b/>
          <w:bCs/>
          <w:sz w:val="22"/>
          <w:szCs w:val="22"/>
        </w:rPr>
        <w:t>Response to Key Questions</w:t>
      </w:r>
    </w:p>
    <w:p w14:paraId="4149CDF6" w14:textId="77777777" w:rsidR="00A012EC" w:rsidRPr="00974B07" w:rsidRDefault="00A012EC" w:rsidP="00A012EC">
      <w:pPr>
        <w:rPr>
          <w:rFonts w:ascii="Arial" w:hAnsi="Arial" w:cs="Arial"/>
          <w:sz w:val="22"/>
          <w:szCs w:val="22"/>
        </w:rPr>
      </w:pPr>
      <w:r w:rsidRPr="00974B07">
        <w:rPr>
          <w:rFonts w:ascii="Arial" w:hAnsi="Arial" w:cs="Arial"/>
          <w:b/>
          <w:bCs/>
          <w:sz w:val="22"/>
          <w:szCs w:val="22"/>
        </w:rPr>
        <w:t>Q1: Do you agree with our proposal to continue the Warm Home Discount scheme supporting households at risk of fuel poverty for the next scheme period from 2026/27?</w:t>
      </w:r>
    </w:p>
    <w:p w14:paraId="43206AC6" w14:textId="6B2E1076" w:rsidR="004829CC" w:rsidRPr="00974B07" w:rsidRDefault="004829CC" w:rsidP="00A012EC">
      <w:pPr>
        <w:rPr>
          <w:rFonts w:ascii="Arial" w:hAnsi="Arial" w:cs="Arial"/>
          <w:sz w:val="22"/>
          <w:szCs w:val="22"/>
        </w:rPr>
      </w:pPr>
      <w:r w:rsidRPr="00974B07">
        <w:rPr>
          <w:rFonts w:ascii="Arial" w:hAnsi="Arial" w:cs="Arial"/>
          <w:sz w:val="22"/>
          <w:szCs w:val="22"/>
        </w:rPr>
        <w:t>Yes, but continuation alone is not enough. Without improvements to coverage and payment levels, disabled people will remain trapped in fuel poverty. If there was ever a time to think differently, the time is now</w:t>
      </w:r>
    </w:p>
    <w:p w14:paraId="0FE6DAE7" w14:textId="68348D5F" w:rsidR="00A012EC" w:rsidRPr="00974B07" w:rsidRDefault="00A012EC" w:rsidP="00A012EC">
      <w:pPr>
        <w:rPr>
          <w:rFonts w:ascii="Arial" w:hAnsi="Arial" w:cs="Arial"/>
          <w:sz w:val="22"/>
          <w:szCs w:val="22"/>
        </w:rPr>
      </w:pPr>
      <w:r w:rsidRPr="00974B07">
        <w:rPr>
          <w:rFonts w:ascii="Arial" w:hAnsi="Arial" w:cs="Arial"/>
          <w:b/>
          <w:bCs/>
          <w:sz w:val="22"/>
          <w:szCs w:val="22"/>
        </w:rPr>
        <w:t>Q3: Do you have any concerns about the impact of maintaining 2025/26 eligibility criteria for England and Wales on households, particularly those with protected characteristics?</w:t>
      </w:r>
    </w:p>
    <w:p w14:paraId="0AA3BB74" w14:textId="77777777" w:rsidR="004829CC" w:rsidRPr="00974B07" w:rsidRDefault="004829CC" w:rsidP="004829CC">
      <w:pPr>
        <w:rPr>
          <w:rFonts w:ascii="Arial" w:hAnsi="Arial" w:cs="Arial"/>
          <w:sz w:val="22"/>
          <w:szCs w:val="22"/>
        </w:rPr>
      </w:pPr>
      <w:r w:rsidRPr="00974B07">
        <w:rPr>
          <w:rFonts w:ascii="Arial" w:hAnsi="Arial" w:cs="Arial"/>
          <w:sz w:val="22"/>
          <w:szCs w:val="22"/>
        </w:rPr>
        <w:t>Yes, significant concerns. Commissioning should start at gloriously ordinary life and what matters most to people—not KPIs or units of time.</w:t>
      </w:r>
    </w:p>
    <w:p w14:paraId="465AFC13" w14:textId="77777777" w:rsidR="004829CC" w:rsidRPr="00974B07" w:rsidRDefault="004829CC" w:rsidP="004829CC">
      <w:pPr>
        <w:rPr>
          <w:rFonts w:ascii="Arial" w:hAnsi="Arial" w:cs="Arial"/>
          <w:sz w:val="22"/>
          <w:szCs w:val="22"/>
        </w:rPr>
      </w:pPr>
      <w:r w:rsidRPr="00974B07">
        <w:rPr>
          <w:rFonts w:ascii="Arial" w:hAnsi="Arial" w:cs="Arial"/>
          <w:sz w:val="22"/>
          <w:szCs w:val="22"/>
        </w:rPr>
        <w:t>Why disabled people are excluded:</w:t>
      </w:r>
    </w:p>
    <w:p w14:paraId="2B8541D1" w14:textId="77777777" w:rsidR="004829CC" w:rsidRPr="00974B07" w:rsidRDefault="004829CC" w:rsidP="004829CC">
      <w:pPr>
        <w:numPr>
          <w:ilvl w:val="0"/>
          <w:numId w:val="7"/>
        </w:numPr>
        <w:rPr>
          <w:rFonts w:ascii="Arial" w:hAnsi="Arial" w:cs="Arial"/>
          <w:sz w:val="22"/>
          <w:szCs w:val="22"/>
        </w:rPr>
      </w:pPr>
      <w:r w:rsidRPr="00974B07">
        <w:rPr>
          <w:rFonts w:ascii="Arial" w:hAnsi="Arial" w:cs="Arial"/>
          <w:sz w:val="22"/>
          <w:szCs w:val="22"/>
        </w:rPr>
        <w:t>Not all disabled people receive means-tested benefits despite low incomes</w:t>
      </w:r>
    </w:p>
    <w:p w14:paraId="323AAB65" w14:textId="0EC6B170" w:rsidR="004829CC" w:rsidRPr="00974B07" w:rsidRDefault="004829CC" w:rsidP="004829CC">
      <w:pPr>
        <w:numPr>
          <w:ilvl w:val="0"/>
          <w:numId w:val="7"/>
        </w:numPr>
        <w:rPr>
          <w:rFonts w:ascii="Arial" w:hAnsi="Arial" w:cs="Arial"/>
          <w:sz w:val="22"/>
          <w:szCs w:val="22"/>
        </w:rPr>
      </w:pPr>
      <w:r w:rsidRPr="00974B07">
        <w:rPr>
          <w:rFonts w:ascii="Arial" w:hAnsi="Arial" w:cs="Arial"/>
          <w:sz w:val="22"/>
          <w:szCs w:val="22"/>
        </w:rPr>
        <w:t>Some are</w:t>
      </w:r>
      <w:r w:rsidR="0024669E" w:rsidRPr="00974B07">
        <w:rPr>
          <w:rFonts w:ascii="Arial" w:hAnsi="Arial" w:cs="Arial"/>
          <w:sz w:val="22"/>
          <w:szCs w:val="22"/>
        </w:rPr>
        <w:t xml:space="preserve"> </w:t>
      </w:r>
      <w:r w:rsidRPr="00974B07">
        <w:rPr>
          <w:rFonts w:ascii="Arial" w:hAnsi="Arial" w:cs="Arial"/>
          <w:sz w:val="22"/>
          <w:szCs w:val="22"/>
        </w:rPr>
        <w:t>n</w:t>
      </w:r>
      <w:r w:rsidR="0024669E" w:rsidRPr="00974B07">
        <w:rPr>
          <w:rFonts w:ascii="Arial" w:hAnsi="Arial" w:cs="Arial"/>
          <w:sz w:val="22"/>
          <w:szCs w:val="22"/>
        </w:rPr>
        <w:t>o</w:t>
      </w:r>
      <w:r w:rsidRPr="00974B07">
        <w:rPr>
          <w:rFonts w:ascii="Arial" w:hAnsi="Arial" w:cs="Arial"/>
          <w:sz w:val="22"/>
          <w:szCs w:val="22"/>
        </w:rPr>
        <w:t>t the named bill payer in their household</w:t>
      </w:r>
    </w:p>
    <w:p w14:paraId="2B309989" w14:textId="1DE72808" w:rsidR="0090422D" w:rsidRPr="00974B07" w:rsidRDefault="0090422D" w:rsidP="004829CC">
      <w:pPr>
        <w:numPr>
          <w:ilvl w:val="0"/>
          <w:numId w:val="7"/>
        </w:numPr>
        <w:rPr>
          <w:rFonts w:ascii="Arial" w:hAnsi="Arial" w:cs="Arial"/>
          <w:sz w:val="22"/>
          <w:szCs w:val="22"/>
        </w:rPr>
      </w:pPr>
      <w:r w:rsidRPr="00974B07">
        <w:rPr>
          <w:rFonts w:ascii="Arial" w:hAnsi="Arial" w:cs="Arial"/>
          <w:sz w:val="22"/>
          <w:szCs w:val="22"/>
        </w:rPr>
        <w:t>The consultation document estimates around 2 million letters will be sent to customers where the data match was incomplete—requiring them to contact the helpline for further support, which creates barriers for disabled people</w:t>
      </w:r>
    </w:p>
    <w:p w14:paraId="6E9EBD9F" w14:textId="16D602A8" w:rsidR="004829CC" w:rsidRPr="00974B07" w:rsidRDefault="004829CC" w:rsidP="004829CC">
      <w:pPr>
        <w:numPr>
          <w:ilvl w:val="0"/>
          <w:numId w:val="7"/>
        </w:numPr>
        <w:rPr>
          <w:rFonts w:ascii="Arial" w:hAnsi="Arial" w:cs="Arial"/>
          <w:sz w:val="22"/>
          <w:szCs w:val="22"/>
        </w:rPr>
      </w:pPr>
      <w:r w:rsidRPr="00974B07">
        <w:rPr>
          <w:rFonts w:ascii="Arial" w:hAnsi="Arial" w:cs="Arial"/>
          <w:sz w:val="22"/>
          <w:szCs w:val="22"/>
        </w:rPr>
        <w:t>The system is far removed from disabled people's lived experience</w:t>
      </w:r>
    </w:p>
    <w:p w14:paraId="5ADD77F1" w14:textId="77777777" w:rsidR="004829CC" w:rsidRPr="00974B07" w:rsidRDefault="004829CC" w:rsidP="004829CC">
      <w:pPr>
        <w:rPr>
          <w:rFonts w:ascii="Arial" w:hAnsi="Arial" w:cs="Arial"/>
          <w:sz w:val="22"/>
          <w:szCs w:val="22"/>
        </w:rPr>
      </w:pPr>
      <w:r w:rsidRPr="00974B07">
        <w:rPr>
          <w:rFonts w:ascii="Arial" w:hAnsi="Arial" w:cs="Arial"/>
          <w:sz w:val="22"/>
          <w:szCs w:val="22"/>
        </w:rPr>
        <w:t>Impact: Disabled people's energy costs are substantially higher due to medical equipment, increased heating for health conditions, reduced mobility, and spending more time at home. When they cannot adequately heat homes or power equipment, health deteriorates.</w:t>
      </w:r>
    </w:p>
    <w:p w14:paraId="7D4F4A10" w14:textId="77777777" w:rsidR="004829CC" w:rsidRPr="00974B07" w:rsidRDefault="004829CC" w:rsidP="004829CC">
      <w:pPr>
        <w:rPr>
          <w:rFonts w:ascii="Arial" w:hAnsi="Arial" w:cs="Arial"/>
          <w:sz w:val="22"/>
          <w:szCs w:val="22"/>
        </w:rPr>
      </w:pPr>
      <w:r w:rsidRPr="00974B07">
        <w:rPr>
          <w:rFonts w:ascii="Arial" w:hAnsi="Arial" w:cs="Arial"/>
          <w:sz w:val="22"/>
          <w:szCs w:val="22"/>
        </w:rPr>
        <w:t>Mitigations needed:</w:t>
      </w:r>
    </w:p>
    <w:p w14:paraId="65D94F22" w14:textId="217CD5F5" w:rsidR="004829CC" w:rsidRPr="00974B07" w:rsidRDefault="004829CC" w:rsidP="004829CC">
      <w:pPr>
        <w:numPr>
          <w:ilvl w:val="0"/>
          <w:numId w:val="8"/>
        </w:numPr>
        <w:rPr>
          <w:rFonts w:ascii="Arial" w:hAnsi="Arial" w:cs="Arial"/>
          <w:sz w:val="22"/>
          <w:szCs w:val="22"/>
        </w:rPr>
      </w:pPr>
      <w:r w:rsidRPr="00974B07">
        <w:rPr>
          <w:rFonts w:ascii="Arial" w:hAnsi="Arial" w:cs="Arial"/>
          <w:sz w:val="22"/>
          <w:szCs w:val="22"/>
        </w:rPr>
        <w:t>Expand eligibility to include</w:t>
      </w:r>
      <w:r w:rsidR="0024669E" w:rsidRPr="00974B07">
        <w:rPr>
          <w:rFonts w:ascii="Arial" w:hAnsi="Arial" w:cs="Arial"/>
          <w:sz w:val="22"/>
          <w:szCs w:val="22"/>
        </w:rPr>
        <w:t xml:space="preserve"> people in receipt of</w:t>
      </w:r>
      <w:r w:rsidRPr="00974B07">
        <w:rPr>
          <w:rFonts w:ascii="Arial" w:hAnsi="Arial" w:cs="Arial"/>
          <w:sz w:val="22"/>
          <w:szCs w:val="22"/>
        </w:rPr>
        <w:t xml:space="preserve"> disability benefits (PIP, DLA, AA)</w:t>
      </w:r>
    </w:p>
    <w:p w14:paraId="5CBDA6FD" w14:textId="77777777" w:rsidR="004829CC" w:rsidRPr="00974B07" w:rsidRDefault="004829CC" w:rsidP="004829CC">
      <w:pPr>
        <w:numPr>
          <w:ilvl w:val="0"/>
          <w:numId w:val="8"/>
        </w:numPr>
        <w:rPr>
          <w:rFonts w:ascii="Arial" w:hAnsi="Arial" w:cs="Arial"/>
          <w:sz w:val="22"/>
          <w:szCs w:val="22"/>
        </w:rPr>
      </w:pPr>
      <w:r w:rsidRPr="00974B07">
        <w:rPr>
          <w:rFonts w:ascii="Arial" w:hAnsi="Arial" w:cs="Arial"/>
          <w:sz w:val="22"/>
          <w:szCs w:val="22"/>
        </w:rPr>
        <w:t>Ring-fenced Industry Initiatives funding for disabled people</w:t>
      </w:r>
    </w:p>
    <w:p w14:paraId="72BC175E" w14:textId="77777777" w:rsidR="004829CC" w:rsidRPr="00974B07" w:rsidRDefault="004829CC" w:rsidP="004829CC">
      <w:pPr>
        <w:numPr>
          <w:ilvl w:val="0"/>
          <w:numId w:val="8"/>
        </w:numPr>
        <w:rPr>
          <w:rFonts w:ascii="Arial" w:hAnsi="Arial" w:cs="Arial"/>
          <w:sz w:val="22"/>
          <w:szCs w:val="22"/>
        </w:rPr>
      </w:pPr>
      <w:r w:rsidRPr="00974B07">
        <w:rPr>
          <w:rFonts w:ascii="Arial" w:hAnsi="Arial" w:cs="Arial"/>
          <w:sz w:val="22"/>
          <w:szCs w:val="22"/>
        </w:rPr>
        <w:t>Improve helpline accessibility</w:t>
      </w:r>
    </w:p>
    <w:p w14:paraId="34D95AB9" w14:textId="77777777" w:rsidR="004829CC" w:rsidRPr="00974B07" w:rsidRDefault="004829CC" w:rsidP="004829CC">
      <w:pPr>
        <w:numPr>
          <w:ilvl w:val="0"/>
          <w:numId w:val="8"/>
        </w:numPr>
        <w:rPr>
          <w:rFonts w:ascii="Arial" w:hAnsi="Arial" w:cs="Arial"/>
          <w:sz w:val="22"/>
          <w:szCs w:val="22"/>
        </w:rPr>
      </w:pPr>
      <w:r w:rsidRPr="00974B07">
        <w:rPr>
          <w:rFonts w:ascii="Arial" w:hAnsi="Arial" w:cs="Arial"/>
          <w:sz w:val="22"/>
          <w:szCs w:val="22"/>
        </w:rPr>
        <w:t>Introduce disability top-up payments reflecting higher energy needs</w:t>
      </w:r>
    </w:p>
    <w:p w14:paraId="06BBF854" w14:textId="77777777" w:rsidR="00A012EC" w:rsidRPr="00974B07" w:rsidRDefault="00A012EC" w:rsidP="00A012EC">
      <w:pPr>
        <w:rPr>
          <w:rFonts w:ascii="Arial" w:hAnsi="Arial" w:cs="Arial"/>
          <w:sz w:val="22"/>
          <w:szCs w:val="22"/>
        </w:rPr>
      </w:pPr>
      <w:r w:rsidRPr="00974B07">
        <w:rPr>
          <w:rFonts w:ascii="Arial" w:hAnsi="Arial" w:cs="Arial"/>
          <w:b/>
          <w:bCs/>
          <w:sz w:val="22"/>
          <w:szCs w:val="22"/>
        </w:rPr>
        <w:lastRenderedPageBreak/>
        <w:t>Q11-Q13: Industry Initiatives</w:t>
      </w:r>
    </w:p>
    <w:p w14:paraId="74325686" w14:textId="77777777" w:rsidR="00A012EC" w:rsidRPr="00974B07" w:rsidRDefault="00A012EC" w:rsidP="00A012EC">
      <w:pPr>
        <w:rPr>
          <w:rFonts w:ascii="Arial" w:hAnsi="Arial" w:cs="Arial"/>
          <w:sz w:val="22"/>
          <w:szCs w:val="22"/>
        </w:rPr>
      </w:pPr>
      <w:r w:rsidRPr="00974B07">
        <w:rPr>
          <w:rFonts w:ascii="Arial" w:hAnsi="Arial" w:cs="Arial"/>
          <w:b/>
          <w:bCs/>
          <w:sz w:val="22"/>
          <w:szCs w:val="22"/>
        </w:rPr>
        <w:t>Q11: Do you agree that Industry Initiatives should be continued into the next scheme period?</w:t>
      </w:r>
    </w:p>
    <w:p w14:paraId="4F9DB124" w14:textId="5472D8B8" w:rsidR="004829CC" w:rsidRPr="00974B07" w:rsidRDefault="004829CC" w:rsidP="00A012EC">
      <w:pPr>
        <w:rPr>
          <w:rFonts w:ascii="Arial" w:hAnsi="Arial" w:cs="Arial"/>
          <w:sz w:val="22"/>
          <w:szCs w:val="22"/>
        </w:rPr>
      </w:pPr>
      <w:r w:rsidRPr="00974B07">
        <w:rPr>
          <w:rFonts w:ascii="Arial" w:hAnsi="Arial" w:cs="Arial"/>
          <w:sz w:val="22"/>
          <w:szCs w:val="22"/>
        </w:rPr>
        <w:t>Yes, continue them—they</w:t>
      </w:r>
      <w:r w:rsidR="0024669E" w:rsidRPr="00974B07">
        <w:rPr>
          <w:rFonts w:ascii="Arial" w:hAnsi="Arial" w:cs="Arial"/>
          <w:sz w:val="22"/>
          <w:szCs w:val="22"/>
        </w:rPr>
        <w:t xml:space="preserve"> a</w:t>
      </w:r>
      <w:r w:rsidRPr="00974B07">
        <w:rPr>
          <w:rFonts w:ascii="Arial" w:hAnsi="Arial" w:cs="Arial"/>
          <w:sz w:val="22"/>
          <w:szCs w:val="22"/>
        </w:rPr>
        <w:t xml:space="preserve">re essential. </w:t>
      </w:r>
      <w:hyperlink r:id="rId7" w:history="1">
        <w:r w:rsidR="0090422D" w:rsidRPr="00974B07">
          <w:rPr>
            <w:rStyle w:val="Hyperlink"/>
            <w:rFonts w:ascii="Arial" w:hAnsi="Arial" w:cs="Arial"/>
            <w:sz w:val="22"/>
            <w:szCs w:val="22"/>
          </w:rPr>
          <w:t>Analysis shows</w:t>
        </w:r>
      </w:hyperlink>
      <w:r w:rsidR="0090422D" w:rsidRPr="00974B07">
        <w:rPr>
          <w:rFonts w:ascii="Arial" w:hAnsi="Arial" w:cs="Arial"/>
          <w:sz w:val="22"/>
          <w:szCs w:val="22"/>
        </w:rPr>
        <w:t xml:space="preserve"> </w:t>
      </w:r>
      <w:r w:rsidR="00974B07" w:rsidRPr="00974B07">
        <w:rPr>
          <w:rFonts w:ascii="Arial" w:hAnsi="Arial" w:cs="Arial"/>
          <w:sz w:val="22"/>
          <w:szCs w:val="22"/>
        </w:rPr>
        <w:t>i</w:t>
      </w:r>
      <w:r w:rsidRPr="00974B07">
        <w:rPr>
          <w:rFonts w:ascii="Arial" w:hAnsi="Arial" w:cs="Arial"/>
          <w:sz w:val="22"/>
          <w:szCs w:val="22"/>
        </w:rPr>
        <w:t>n 2023/24, 42% (£27.5m) of Industry Initiatives spending supported households with significant health problems or disabilities.</w:t>
      </w:r>
    </w:p>
    <w:p w14:paraId="6E28BA1B" w14:textId="5179FAF7" w:rsidR="00A012EC" w:rsidRPr="00974B07" w:rsidRDefault="00A012EC" w:rsidP="00A012EC">
      <w:pPr>
        <w:rPr>
          <w:rFonts w:ascii="Arial" w:hAnsi="Arial" w:cs="Arial"/>
          <w:sz w:val="22"/>
          <w:szCs w:val="22"/>
        </w:rPr>
      </w:pPr>
      <w:r w:rsidRPr="00974B07">
        <w:rPr>
          <w:rFonts w:ascii="Arial" w:hAnsi="Arial" w:cs="Arial"/>
          <w:b/>
          <w:bCs/>
          <w:sz w:val="22"/>
          <w:szCs w:val="22"/>
        </w:rPr>
        <w:t>Q13: Do you have any proposals to improve the design and/or delivery of Industry Initiatives?</w:t>
      </w:r>
    </w:p>
    <w:p w14:paraId="2B788669" w14:textId="77777777" w:rsidR="00A012EC" w:rsidRPr="00974B07" w:rsidRDefault="00A012EC" w:rsidP="00A012EC">
      <w:pPr>
        <w:rPr>
          <w:rFonts w:ascii="Arial" w:hAnsi="Arial" w:cs="Arial"/>
          <w:sz w:val="22"/>
          <w:szCs w:val="22"/>
        </w:rPr>
      </w:pPr>
      <w:r w:rsidRPr="00974B07">
        <w:rPr>
          <w:rFonts w:ascii="Arial" w:hAnsi="Arial" w:cs="Arial"/>
          <w:sz w:val="22"/>
          <w:szCs w:val="22"/>
        </w:rPr>
        <w:t>We propose:</w:t>
      </w:r>
    </w:p>
    <w:p w14:paraId="49C93380" w14:textId="07E8FFD5" w:rsidR="00A012EC" w:rsidRPr="00974B07" w:rsidRDefault="00A012EC" w:rsidP="00A012EC">
      <w:pPr>
        <w:numPr>
          <w:ilvl w:val="0"/>
          <w:numId w:val="4"/>
        </w:numPr>
        <w:rPr>
          <w:rFonts w:ascii="Arial" w:hAnsi="Arial" w:cs="Arial"/>
          <w:sz w:val="22"/>
          <w:szCs w:val="22"/>
        </w:rPr>
      </w:pPr>
      <w:r w:rsidRPr="00974B07">
        <w:rPr>
          <w:rFonts w:ascii="Arial" w:hAnsi="Arial" w:cs="Arial"/>
          <w:sz w:val="22"/>
          <w:szCs w:val="22"/>
        </w:rPr>
        <w:t>Ring-fenced funding for initiatives specifically supporting disabled people</w:t>
      </w:r>
      <w:r w:rsidR="0024669E" w:rsidRPr="00974B07">
        <w:rPr>
          <w:rFonts w:ascii="Arial" w:hAnsi="Arial" w:cs="Arial"/>
          <w:sz w:val="22"/>
          <w:szCs w:val="22"/>
        </w:rPr>
        <w:t>, carers</w:t>
      </w:r>
      <w:r w:rsidRPr="00974B07">
        <w:rPr>
          <w:rFonts w:ascii="Arial" w:hAnsi="Arial" w:cs="Arial"/>
          <w:sz w:val="22"/>
          <w:szCs w:val="22"/>
        </w:rPr>
        <w:t xml:space="preserve"> and their families</w:t>
      </w:r>
    </w:p>
    <w:p w14:paraId="46C988AC" w14:textId="77777777" w:rsidR="00A012EC" w:rsidRPr="00974B07" w:rsidRDefault="00A012EC" w:rsidP="00A012EC">
      <w:pPr>
        <w:numPr>
          <w:ilvl w:val="0"/>
          <w:numId w:val="4"/>
        </w:numPr>
        <w:rPr>
          <w:rFonts w:ascii="Arial" w:hAnsi="Arial" w:cs="Arial"/>
          <w:sz w:val="22"/>
          <w:szCs w:val="22"/>
        </w:rPr>
      </w:pPr>
      <w:r w:rsidRPr="00974B07">
        <w:rPr>
          <w:rFonts w:ascii="Arial" w:hAnsi="Arial" w:cs="Arial"/>
          <w:sz w:val="22"/>
          <w:szCs w:val="22"/>
        </w:rPr>
        <w:t>Mandatory reporting on outcomes for disabled beneficiaries (building on the current requirement to report support for households with significant health problems/disabilities)</w:t>
      </w:r>
    </w:p>
    <w:p w14:paraId="3C8CF9CA" w14:textId="77777777" w:rsidR="00A012EC" w:rsidRPr="00974B07" w:rsidRDefault="00A012EC" w:rsidP="00A012EC">
      <w:pPr>
        <w:numPr>
          <w:ilvl w:val="0"/>
          <w:numId w:val="4"/>
        </w:numPr>
        <w:rPr>
          <w:rFonts w:ascii="Arial" w:hAnsi="Arial" w:cs="Arial"/>
          <w:sz w:val="22"/>
          <w:szCs w:val="22"/>
        </w:rPr>
      </w:pPr>
      <w:r w:rsidRPr="00974B07">
        <w:rPr>
          <w:rFonts w:ascii="Arial" w:hAnsi="Arial" w:cs="Arial"/>
          <w:sz w:val="22"/>
          <w:szCs w:val="22"/>
        </w:rPr>
        <w:t xml:space="preserve">Expanded permitted activities including: </w:t>
      </w:r>
    </w:p>
    <w:p w14:paraId="075782EB" w14:textId="77777777" w:rsidR="00A012EC" w:rsidRPr="00974B07" w:rsidRDefault="00A012EC" w:rsidP="00A012EC">
      <w:pPr>
        <w:numPr>
          <w:ilvl w:val="1"/>
          <w:numId w:val="4"/>
        </w:numPr>
        <w:rPr>
          <w:rFonts w:ascii="Arial" w:hAnsi="Arial" w:cs="Arial"/>
          <w:sz w:val="22"/>
          <w:szCs w:val="22"/>
        </w:rPr>
      </w:pPr>
      <w:r w:rsidRPr="00974B07">
        <w:rPr>
          <w:rFonts w:ascii="Arial" w:hAnsi="Arial" w:cs="Arial"/>
          <w:sz w:val="22"/>
          <w:szCs w:val="22"/>
        </w:rPr>
        <w:t>Support with energy-efficient adaptations for disabled people</w:t>
      </w:r>
    </w:p>
    <w:p w14:paraId="43461E41" w14:textId="77777777" w:rsidR="00A012EC" w:rsidRPr="00974B07" w:rsidRDefault="00A012EC" w:rsidP="00A012EC">
      <w:pPr>
        <w:numPr>
          <w:ilvl w:val="1"/>
          <w:numId w:val="4"/>
        </w:numPr>
        <w:rPr>
          <w:rFonts w:ascii="Arial" w:hAnsi="Arial" w:cs="Arial"/>
          <w:sz w:val="22"/>
          <w:szCs w:val="22"/>
        </w:rPr>
      </w:pPr>
      <w:r w:rsidRPr="00974B07">
        <w:rPr>
          <w:rFonts w:ascii="Arial" w:hAnsi="Arial" w:cs="Arial"/>
          <w:sz w:val="22"/>
          <w:szCs w:val="22"/>
        </w:rPr>
        <w:t>Assistance with accessing grant funding for essential equipment</w:t>
      </w:r>
    </w:p>
    <w:p w14:paraId="740375E2" w14:textId="77777777" w:rsidR="00A012EC" w:rsidRPr="00974B07" w:rsidRDefault="00A012EC" w:rsidP="00A012EC">
      <w:pPr>
        <w:numPr>
          <w:ilvl w:val="1"/>
          <w:numId w:val="4"/>
        </w:numPr>
        <w:rPr>
          <w:rFonts w:ascii="Arial" w:hAnsi="Arial" w:cs="Arial"/>
          <w:sz w:val="22"/>
          <w:szCs w:val="22"/>
        </w:rPr>
      </w:pPr>
      <w:r w:rsidRPr="00974B07">
        <w:rPr>
          <w:rFonts w:ascii="Arial" w:hAnsi="Arial" w:cs="Arial"/>
          <w:sz w:val="22"/>
          <w:szCs w:val="22"/>
        </w:rPr>
        <w:t>Specialist energy advice for households with high medical equipment usage</w:t>
      </w:r>
    </w:p>
    <w:p w14:paraId="43CE49E0" w14:textId="53583ACA" w:rsidR="00A012EC" w:rsidRPr="00974B07" w:rsidRDefault="00974B07" w:rsidP="00A012EC">
      <w:pPr>
        <w:numPr>
          <w:ilvl w:val="0"/>
          <w:numId w:val="4"/>
        </w:numPr>
        <w:rPr>
          <w:rFonts w:ascii="Arial" w:hAnsi="Arial" w:cs="Arial"/>
          <w:sz w:val="22"/>
          <w:szCs w:val="22"/>
        </w:rPr>
      </w:pPr>
      <w:r w:rsidRPr="00974B07">
        <w:rPr>
          <w:rFonts w:ascii="Arial" w:hAnsi="Arial" w:cs="Arial"/>
          <w:sz w:val="22"/>
          <w:szCs w:val="22"/>
        </w:rPr>
        <w:t>Partnership and communication requirements with disability organisations who have the expertise, trusted relationships, and communication channels to reach disabled people and ensure they know about and can access available support</w:t>
      </w:r>
      <w:r w:rsidR="00A012EC" w:rsidRPr="00974B07">
        <w:rPr>
          <w:rFonts w:ascii="Arial" w:hAnsi="Arial" w:cs="Arial"/>
          <w:sz w:val="22"/>
          <w:szCs w:val="22"/>
        </w:rPr>
        <w:t xml:space="preserve"> </w:t>
      </w:r>
    </w:p>
    <w:p w14:paraId="5BF4EA12" w14:textId="77777777" w:rsidR="00A012EC" w:rsidRPr="00974B07" w:rsidRDefault="00A012EC" w:rsidP="00A012EC">
      <w:pPr>
        <w:rPr>
          <w:rFonts w:ascii="Arial" w:hAnsi="Arial" w:cs="Arial"/>
          <w:sz w:val="22"/>
          <w:szCs w:val="22"/>
        </w:rPr>
      </w:pPr>
      <w:r w:rsidRPr="00974B07">
        <w:rPr>
          <w:rFonts w:ascii="Arial" w:hAnsi="Arial" w:cs="Arial"/>
          <w:b/>
          <w:bCs/>
          <w:sz w:val="22"/>
          <w:szCs w:val="22"/>
        </w:rPr>
        <w:t>Q25: During the scheme period 2026/27 to 2030/31, do you have any suggestions on what further improvements or additions to the scheme we could be exploring?</w:t>
      </w:r>
    </w:p>
    <w:p w14:paraId="5DC48A41" w14:textId="77777777" w:rsidR="00A012EC" w:rsidRPr="00974B07" w:rsidRDefault="00A012EC" w:rsidP="00A012EC">
      <w:pPr>
        <w:rPr>
          <w:rFonts w:ascii="Arial" w:hAnsi="Arial" w:cs="Arial"/>
          <w:sz w:val="22"/>
          <w:szCs w:val="22"/>
        </w:rPr>
      </w:pPr>
      <w:r w:rsidRPr="00974B07">
        <w:rPr>
          <w:rFonts w:ascii="Arial" w:hAnsi="Arial" w:cs="Arial"/>
          <w:sz w:val="22"/>
          <w:szCs w:val="22"/>
        </w:rPr>
        <w:t>We urge the Government to explore:</w:t>
      </w:r>
    </w:p>
    <w:p w14:paraId="57F8D806" w14:textId="77777777" w:rsidR="00A012EC" w:rsidRPr="00974B07" w:rsidRDefault="00A012EC" w:rsidP="00A012EC">
      <w:pPr>
        <w:numPr>
          <w:ilvl w:val="0"/>
          <w:numId w:val="5"/>
        </w:numPr>
        <w:rPr>
          <w:rFonts w:ascii="Arial" w:hAnsi="Arial" w:cs="Arial"/>
          <w:sz w:val="22"/>
          <w:szCs w:val="22"/>
        </w:rPr>
      </w:pPr>
      <w:r w:rsidRPr="00974B07">
        <w:rPr>
          <w:rFonts w:ascii="Arial" w:hAnsi="Arial" w:cs="Arial"/>
          <w:sz w:val="22"/>
          <w:szCs w:val="22"/>
        </w:rPr>
        <w:t>Increased payment levels to match the actual fuel poverty gap (currently £400+)</w:t>
      </w:r>
    </w:p>
    <w:p w14:paraId="0084340D" w14:textId="59D358A0" w:rsidR="00A012EC" w:rsidRPr="00974B07" w:rsidRDefault="00A012EC" w:rsidP="00A012EC">
      <w:pPr>
        <w:numPr>
          <w:ilvl w:val="0"/>
          <w:numId w:val="5"/>
        </w:numPr>
        <w:rPr>
          <w:rFonts w:ascii="Arial" w:hAnsi="Arial" w:cs="Arial"/>
          <w:sz w:val="22"/>
          <w:szCs w:val="22"/>
        </w:rPr>
      </w:pPr>
      <w:r w:rsidRPr="00974B07">
        <w:rPr>
          <w:rFonts w:ascii="Arial" w:hAnsi="Arial" w:cs="Arial"/>
          <w:sz w:val="22"/>
          <w:szCs w:val="22"/>
        </w:rPr>
        <w:t>Disability top-up payments recogni</w:t>
      </w:r>
      <w:r w:rsidR="0024669E" w:rsidRPr="00974B07">
        <w:rPr>
          <w:rFonts w:ascii="Arial" w:hAnsi="Arial" w:cs="Arial"/>
          <w:sz w:val="22"/>
          <w:szCs w:val="22"/>
        </w:rPr>
        <w:t>s</w:t>
      </w:r>
      <w:r w:rsidRPr="00974B07">
        <w:rPr>
          <w:rFonts w:ascii="Arial" w:hAnsi="Arial" w:cs="Arial"/>
          <w:sz w:val="22"/>
          <w:szCs w:val="22"/>
        </w:rPr>
        <w:t>ing higher energy needs</w:t>
      </w:r>
    </w:p>
    <w:p w14:paraId="6ACD9057" w14:textId="77777777" w:rsidR="00A012EC" w:rsidRPr="00974B07" w:rsidRDefault="00A012EC" w:rsidP="00A012EC">
      <w:pPr>
        <w:numPr>
          <w:ilvl w:val="0"/>
          <w:numId w:val="5"/>
        </w:numPr>
        <w:rPr>
          <w:rFonts w:ascii="Arial" w:hAnsi="Arial" w:cs="Arial"/>
          <w:sz w:val="22"/>
          <w:szCs w:val="22"/>
        </w:rPr>
      </w:pPr>
      <w:r w:rsidRPr="00974B07">
        <w:rPr>
          <w:rFonts w:ascii="Arial" w:hAnsi="Arial" w:cs="Arial"/>
          <w:sz w:val="22"/>
          <w:szCs w:val="22"/>
        </w:rPr>
        <w:t>Broader eligibility criteria including disability benefits as qualifying criteria</w:t>
      </w:r>
    </w:p>
    <w:p w14:paraId="6B274D98" w14:textId="77777777" w:rsidR="00A012EC" w:rsidRPr="00974B07" w:rsidRDefault="00A012EC" w:rsidP="00A012EC">
      <w:pPr>
        <w:numPr>
          <w:ilvl w:val="0"/>
          <w:numId w:val="5"/>
        </w:numPr>
        <w:rPr>
          <w:rFonts w:ascii="Arial" w:hAnsi="Arial" w:cs="Arial"/>
          <w:sz w:val="22"/>
          <w:szCs w:val="22"/>
        </w:rPr>
      </w:pPr>
      <w:r w:rsidRPr="00974B07">
        <w:rPr>
          <w:rFonts w:ascii="Arial" w:hAnsi="Arial" w:cs="Arial"/>
          <w:sz w:val="22"/>
          <w:szCs w:val="22"/>
        </w:rPr>
        <w:t>Social tariff exploration as a longer-term sustainable solution</w:t>
      </w:r>
    </w:p>
    <w:p w14:paraId="5DD8AC7D" w14:textId="77777777" w:rsidR="00A012EC" w:rsidRPr="00974B07" w:rsidRDefault="00A012EC" w:rsidP="00A012EC">
      <w:pPr>
        <w:numPr>
          <w:ilvl w:val="0"/>
          <w:numId w:val="5"/>
        </w:numPr>
        <w:rPr>
          <w:rFonts w:ascii="Arial" w:hAnsi="Arial" w:cs="Arial"/>
          <w:sz w:val="22"/>
          <w:szCs w:val="22"/>
        </w:rPr>
      </w:pPr>
      <w:r w:rsidRPr="00974B07">
        <w:rPr>
          <w:rFonts w:ascii="Arial" w:hAnsi="Arial" w:cs="Arial"/>
          <w:sz w:val="22"/>
          <w:szCs w:val="22"/>
        </w:rPr>
        <w:t>Better integration with other support mechanisms (e.g., Priority Services Register, energy efficiency schemes)</w:t>
      </w:r>
    </w:p>
    <w:p w14:paraId="5C5E2361" w14:textId="77777777" w:rsidR="00A012EC" w:rsidRPr="00974B07" w:rsidRDefault="00A012EC" w:rsidP="00A012EC">
      <w:pPr>
        <w:numPr>
          <w:ilvl w:val="0"/>
          <w:numId w:val="5"/>
        </w:numPr>
        <w:rPr>
          <w:rFonts w:ascii="Arial" w:hAnsi="Arial" w:cs="Arial"/>
          <w:sz w:val="22"/>
          <w:szCs w:val="22"/>
        </w:rPr>
      </w:pPr>
      <w:r w:rsidRPr="00974B07">
        <w:rPr>
          <w:rFonts w:ascii="Arial" w:hAnsi="Arial" w:cs="Arial"/>
          <w:sz w:val="22"/>
          <w:szCs w:val="22"/>
        </w:rPr>
        <w:t>Automatic enrolment where possible to reduce barriers to access</w:t>
      </w:r>
    </w:p>
    <w:p w14:paraId="228036A1" w14:textId="77777777" w:rsidR="00A012EC" w:rsidRPr="00974B07" w:rsidRDefault="00A012EC" w:rsidP="00A012EC">
      <w:pPr>
        <w:rPr>
          <w:rFonts w:ascii="Arial" w:hAnsi="Arial" w:cs="Arial"/>
          <w:sz w:val="22"/>
          <w:szCs w:val="22"/>
        </w:rPr>
      </w:pPr>
      <w:r w:rsidRPr="00974B07">
        <w:rPr>
          <w:rFonts w:ascii="Arial" w:hAnsi="Arial" w:cs="Arial"/>
          <w:b/>
          <w:bCs/>
          <w:sz w:val="22"/>
          <w:szCs w:val="22"/>
        </w:rPr>
        <w:t>Q26: Are there households with particular characteristics that are or will be particularly impacted by changes to the energy sector?</w:t>
      </w:r>
    </w:p>
    <w:p w14:paraId="5AC49035" w14:textId="77777777" w:rsidR="00974B07" w:rsidRPr="00974B07" w:rsidRDefault="00974B07" w:rsidP="00974B07">
      <w:pPr>
        <w:rPr>
          <w:rFonts w:ascii="Arial" w:hAnsi="Arial" w:cs="Arial"/>
          <w:sz w:val="22"/>
          <w:szCs w:val="22"/>
        </w:rPr>
      </w:pPr>
      <w:r w:rsidRPr="00974B07">
        <w:rPr>
          <w:rFonts w:ascii="Arial" w:hAnsi="Arial" w:cs="Arial"/>
          <w:sz w:val="22"/>
          <w:szCs w:val="22"/>
        </w:rPr>
        <w:t>The transition to clean heat and electric vehicles risks deepening fuel poverty for disabled households who have higher baseline energy consumption, need more time for accessible adaptations, and cannot simply reduce energy use as it's essential for health.</w:t>
      </w:r>
    </w:p>
    <w:p w14:paraId="41DD15D9" w14:textId="7D7FD1CA" w:rsidR="00974B07" w:rsidRPr="00974B07" w:rsidRDefault="00974B07" w:rsidP="00974B07">
      <w:pPr>
        <w:rPr>
          <w:rFonts w:ascii="Arial" w:hAnsi="Arial" w:cs="Arial"/>
          <w:sz w:val="22"/>
          <w:szCs w:val="22"/>
        </w:rPr>
      </w:pPr>
      <w:r w:rsidRPr="00974B07">
        <w:rPr>
          <w:rFonts w:ascii="Arial" w:hAnsi="Arial" w:cs="Arial"/>
          <w:sz w:val="22"/>
          <w:szCs w:val="22"/>
        </w:rPr>
        <w:lastRenderedPageBreak/>
        <w:t xml:space="preserve">Transitional support must be built in from the outset, not added as an afterthought. This connects to broader issues around adequacy of support: VODG supports the Joseph Rowntree Foundation's Guarantee </w:t>
      </w:r>
      <w:hyperlink r:id="rId8" w:history="1">
        <w:r w:rsidRPr="00974B07">
          <w:rPr>
            <w:rStyle w:val="Hyperlink"/>
            <w:rFonts w:ascii="Arial" w:hAnsi="Arial" w:cs="Arial"/>
            <w:i/>
            <w:iCs/>
            <w:sz w:val="22"/>
            <w:szCs w:val="22"/>
          </w:rPr>
          <w:t>Our Essentials</w:t>
        </w:r>
      </w:hyperlink>
      <w:r w:rsidRPr="00974B07">
        <w:rPr>
          <w:rFonts w:ascii="Arial" w:hAnsi="Arial" w:cs="Arial"/>
          <w:sz w:val="22"/>
          <w:szCs w:val="22"/>
        </w:rPr>
        <w:t xml:space="preserve"> campaign, which calls for Universal Credit reform to ensure everyone can afford the true cost of essentials including energy. Energy support through the Warm Home Discount cannot operate in isolation—it must be part of a wider system that recognizes disabled people's additional costs and ensures the social security system provides adequate support to meet them.</w:t>
      </w:r>
    </w:p>
    <w:p w14:paraId="381518CF" w14:textId="77777777" w:rsidR="00A012EC" w:rsidRPr="00974B07" w:rsidRDefault="003801FC" w:rsidP="00A012EC">
      <w:pPr>
        <w:rPr>
          <w:rFonts w:ascii="Arial" w:hAnsi="Arial" w:cs="Arial"/>
          <w:sz w:val="22"/>
          <w:szCs w:val="22"/>
        </w:rPr>
      </w:pPr>
      <w:r>
        <w:rPr>
          <w:rFonts w:ascii="Arial" w:hAnsi="Arial" w:cs="Arial"/>
          <w:noProof/>
          <w:sz w:val="22"/>
          <w:szCs w:val="22"/>
        </w:rPr>
        <w:pict w14:anchorId="0C8F6615">
          <v:rect id="_x0000_i1025" alt="" style="width:451.3pt;height:.05pt;mso-width-percent:0;mso-height-percent:0;mso-width-percent:0;mso-height-percent:0" o:hralign="center" o:hrstd="t" o:hr="t" fillcolor="#a0a0a0" stroked="f"/>
        </w:pict>
      </w:r>
    </w:p>
    <w:p w14:paraId="1C6592D8" w14:textId="77777777" w:rsidR="00A012EC" w:rsidRPr="00974B07" w:rsidRDefault="00A012EC" w:rsidP="00A012EC">
      <w:pPr>
        <w:rPr>
          <w:rFonts w:ascii="Arial" w:hAnsi="Arial" w:cs="Arial"/>
          <w:b/>
          <w:bCs/>
          <w:sz w:val="22"/>
          <w:szCs w:val="22"/>
        </w:rPr>
      </w:pPr>
      <w:r w:rsidRPr="00974B07">
        <w:rPr>
          <w:rFonts w:ascii="Arial" w:hAnsi="Arial" w:cs="Arial"/>
          <w:b/>
          <w:bCs/>
          <w:sz w:val="22"/>
          <w:szCs w:val="22"/>
        </w:rPr>
        <w:t>Conclusion</w:t>
      </w:r>
    </w:p>
    <w:p w14:paraId="0C81751B" w14:textId="39B2A290" w:rsidR="004829CC" w:rsidRPr="00974B07" w:rsidRDefault="004829CC" w:rsidP="004829CC">
      <w:pPr>
        <w:rPr>
          <w:rFonts w:ascii="Arial" w:hAnsi="Arial" w:cs="Arial"/>
          <w:sz w:val="22"/>
          <w:szCs w:val="22"/>
        </w:rPr>
      </w:pPr>
      <w:r w:rsidRPr="00974B07">
        <w:rPr>
          <w:rFonts w:ascii="Arial" w:hAnsi="Arial" w:cs="Arial"/>
          <w:sz w:val="22"/>
          <w:szCs w:val="22"/>
        </w:rPr>
        <w:t xml:space="preserve">We support continuation </w:t>
      </w:r>
      <w:r w:rsidR="0024669E" w:rsidRPr="00974B07">
        <w:rPr>
          <w:rFonts w:ascii="Arial" w:hAnsi="Arial" w:cs="Arial"/>
          <w:sz w:val="22"/>
          <w:szCs w:val="22"/>
        </w:rPr>
        <w:t xml:space="preserve">of the scheme </w:t>
      </w:r>
      <w:r w:rsidRPr="00974B07">
        <w:rPr>
          <w:rFonts w:ascii="Arial" w:hAnsi="Arial" w:cs="Arial"/>
          <w:sz w:val="22"/>
          <w:szCs w:val="22"/>
        </w:rPr>
        <w:t>but the current design is inadequate. Disabled people face systematic disadvantage. The fundamentals needed are within reach: trust, honest dialogue, collaboration, shared risk, and bravery.</w:t>
      </w:r>
    </w:p>
    <w:p w14:paraId="5D763618" w14:textId="7CCCD381" w:rsidR="004829CC" w:rsidRPr="00974B07" w:rsidRDefault="004829CC" w:rsidP="004829CC">
      <w:pPr>
        <w:rPr>
          <w:rFonts w:ascii="Arial" w:hAnsi="Arial" w:cs="Arial"/>
          <w:sz w:val="22"/>
          <w:szCs w:val="22"/>
        </w:rPr>
      </w:pPr>
      <w:r w:rsidRPr="00974B07">
        <w:rPr>
          <w:rFonts w:ascii="Arial" w:hAnsi="Arial" w:cs="Arial"/>
          <w:sz w:val="22"/>
          <w:szCs w:val="22"/>
        </w:rPr>
        <w:t>Without substantial improvements—expanded eligibility, increased payments, enhanced Industry Initiatives—the scheme will fa</w:t>
      </w:r>
      <w:r w:rsidR="0024669E" w:rsidRPr="00974B07">
        <w:rPr>
          <w:rFonts w:ascii="Arial" w:hAnsi="Arial" w:cs="Arial"/>
          <w:sz w:val="22"/>
          <w:szCs w:val="22"/>
        </w:rPr>
        <w:t>ll short of what</w:t>
      </w:r>
      <w:r w:rsidRPr="00974B07">
        <w:rPr>
          <w:rFonts w:ascii="Arial" w:hAnsi="Arial" w:cs="Arial"/>
          <w:sz w:val="22"/>
          <w:szCs w:val="22"/>
        </w:rPr>
        <w:t xml:space="preserve"> disabled people</w:t>
      </w:r>
      <w:r w:rsidR="0024669E" w:rsidRPr="00974B07">
        <w:rPr>
          <w:rFonts w:ascii="Arial" w:hAnsi="Arial" w:cs="Arial"/>
          <w:sz w:val="22"/>
          <w:szCs w:val="22"/>
        </w:rPr>
        <w:t xml:space="preserve"> need</w:t>
      </w:r>
      <w:r w:rsidRPr="00974B07">
        <w:rPr>
          <w:rFonts w:ascii="Arial" w:hAnsi="Arial" w:cs="Arial"/>
          <w:sz w:val="22"/>
          <w:szCs w:val="22"/>
        </w:rPr>
        <w:t>. We welcome the opportunity to provide further evidence and work with Government to ensure the scheme truly serves those who need it most.</w:t>
      </w:r>
    </w:p>
    <w:p w14:paraId="4A8643B2" w14:textId="77777777" w:rsidR="001247C7" w:rsidRDefault="001247C7"/>
    <w:sectPr w:rsidR="001247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532"/>
    <w:multiLevelType w:val="multilevel"/>
    <w:tmpl w:val="B0C65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43EC"/>
    <w:multiLevelType w:val="multilevel"/>
    <w:tmpl w:val="EEDC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75B7A"/>
    <w:multiLevelType w:val="multilevel"/>
    <w:tmpl w:val="28CC8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A4525C"/>
    <w:multiLevelType w:val="multilevel"/>
    <w:tmpl w:val="8FDA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811EE"/>
    <w:multiLevelType w:val="multilevel"/>
    <w:tmpl w:val="F658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0F7B04"/>
    <w:multiLevelType w:val="multilevel"/>
    <w:tmpl w:val="25C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F013EF"/>
    <w:multiLevelType w:val="multilevel"/>
    <w:tmpl w:val="EF9C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230E3F"/>
    <w:multiLevelType w:val="multilevel"/>
    <w:tmpl w:val="84EE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458513">
    <w:abstractNumId w:val="7"/>
  </w:num>
  <w:num w:numId="2" w16cid:durableId="1197891252">
    <w:abstractNumId w:val="5"/>
  </w:num>
  <w:num w:numId="3" w16cid:durableId="1495295449">
    <w:abstractNumId w:val="6"/>
  </w:num>
  <w:num w:numId="4" w16cid:durableId="535898628">
    <w:abstractNumId w:val="0"/>
  </w:num>
  <w:num w:numId="5" w16cid:durableId="604658877">
    <w:abstractNumId w:val="2"/>
  </w:num>
  <w:num w:numId="6" w16cid:durableId="1184704771">
    <w:abstractNumId w:val="1"/>
  </w:num>
  <w:num w:numId="7" w16cid:durableId="1841844136">
    <w:abstractNumId w:val="4"/>
  </w:num>
  <w:num w:numId="8" w16cid:durableId="805853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EC"/>
    <w:rsid w:val="00025A62"/>
    <w:rsid w:val="001247C7"/>
    <w:rsid w:val="001D5B0F"/>
    <w:rsid w:val="001E68E5"/>
    <w:rsid w:val="0024669E"/>
    <w:rsid w:val="003801FC"/>
    <w:rsid w:val="00385DDA"/>
    <w:rsid w:val="003F5BD2"/>
    <w:rsid w:val="004829CC"/>
    <w:rsid w:val="004B1563"/>
    <w:rsid w:val="004B4521"/>
    <w:rsid w:val="005E3FD6"/>
    <w:rsid w:val="00880026"/>
    <w:rsid w:val="0090422D"/>
    <w:rsid w:val="00974B07"/>
    <w:rsid w:val="00A012EC"/>
    <w:rsid w:val="00CD7E2E"/>
    <w:rsid w:val="00E96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A6A4"/>
  <w15:chartTrackingRefBased/>
  <w15:docId w15:val="{800C1B55-A86A-487C-B8FB-5A99CBAD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2EC"/>
    <w:rPr>
      <w:rFonts w:eastAsiaTheme="majorEastAsia" w:cstheme="majorBidi"/>
      <w:color w:val="272727" w:themeColor="text1" w:themeTint="D8"/>
    </w:rPr>
  </w:style>
  <w:style w:type="paragraph" w:styleId="Title">
    <w:name w:val="Title"/>
    <w:basedOn w:val="Normal"/>
    <w:next w:val="Normal"/>
    <w:link w:val="TitleChar"/>
    <w:uiPriority w:val="10"/>
    <w:qFormat/>
    <w:rsid w:val="00A01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2EC"/>
    <w:pPr>
      <w:spacing w:before="160"/>
      <w:jc w:val="center"/>
    </w:pPr>
    <w:rPr>
      <w:i/>
      <w:iCs/>
      <w:color w:val="404040" w:themeColor="text1" w:themeTint="BF"/>
    </w:rPr>
  </w:style>
  <w:style w:type="character" w:customStyle="1" w:styleId="QuoteChar">
    <w:name w:val="Quote Char"/>
    <w:basedOn w:val="DefaultParagraphFont"/>
    <w:link w:val="Quote"/>
    <w:uiPriority w:val="29"/>
    <w:rsid w:val="00A012EC"/>
    <w:rPr>
      <w:i/>
      <w:iCs/>
      <w:color w:val="404040" w:themeColor="text1" w:themeTint="BF"/>
    </w:rPr>
  </w:style>
  <w:style w:type="paragraph" w:styleId="ListParagraph">
    <w:name w:val="List Paragraph"/>
    <w:basedOn w:val="Normal"/>
    <w:uiPriority w:val="34"/>
    <w:qFormat/>
    <w:rsid w:val="00A012EC"/>
    <w:pPr>
      <w:ind w:left="720"/>
      <w:contextualSpacing/>
    </w:pPr>
  </w:style>
  <w:style w:type="character" w:styleId="IntenseEmphasis">
    <w:name w:val="Intense Emphasis"/>
    <w:basedOn w:val="DefaultParagraphFont"/>
    <w:uiPriority w:val="21"/>
    <w:qFormat/>
    <w:rsid w:val="00A012EC"/>
    <w:rPr>
      <w:i/>
      <w:iCs/>
      <w:color w:val="0F4761" w:themeColor="accent1" w:themeShade="BF"/>
    </w:rPr>
  </w:style>
  <w:style w:type="paragraph" w:styleId="IntenseQuote">
    <w:name w:val="Intense Quote"/>
    <w:basedOn w:val="Normal"/>
    <w:next w:val="Normal"/>
    <w:link w:val="IntenseQuoteChar"/>
    <w:uiPriority w:val="30"/>
    <w:qFormat/>
    <w:rsid w:val="00A01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2EC"/>
    <w:rPr>
      <w:i/>
      <w:iCs/>
      <w:color w:val="0F4761" w:themeColor="accent1" w:themeShade="BF"/>
    </w:rPr>
  </w:style>
  <w:style w:type="character" w:styleId="IntenseReference">
    <w:name w:val="Intense Reference"/>
    <w:basedOn w:val="DefaultParagraphFont"/>
    <w:uiPriority w:val="32"/>
    <w:qFormat/>
    <w:rsid w:val="00A012EC"/>
    <w:rPr>
      <w:b/>
      <w:bCs/>
      <w:smallCaps/>
      <w:color w:val="0F4761" w:themeColor="accent1" w:themeShade="BF"/>
      <w:spacing w:val="5"/>
    </w:rPr>
  </w:style>
  <w:style w:type="character" w:styleId="CommentReference">
    <w:name w:val="annotation reference"/>
    <w:basedOn w:val="DefaultParagraphFont"/>
    <w:uiPriority w:val="99"/>
    <w:semiHidden/>
    <w:unhideWhenUsed/>
    <w:rsid w:val="00A012EC"/>
    <w:rPr>
      <w:sz w:val="16"/>
      <w:szCs w:val="16"/>
    </w:rPr>
  </w:style>
  <w:style w:type="paragraph" w:styleId="CommentText">
    <w:name w:val="annotation text"/>
    <w:basedOn w:val="Normal"/>
    <w:link w:val="CommentTextChar"/>
    <w:uiPriority w:val="99"/>
    <w:unhideWhenUsed/>
    <w:rsid w:val="00A012EC"/>
    <w:pPr>
      <w:spacing w:line="240" w:lineRule="auto"/>
    </w:pPr>
    <w:rPr>
      <w:sz w:val="20"/>
      <w:szCs w:val="20"/>
    </w:rPr>
  </w:style>
  <w:style w:type="character" w:customStyle="1" w:styleId="CommentTextChar">
    <w:name w:val="Comment Text Char"/>
    <w:basedOn w:val="DefaultParagraphFont"/>
    <w:link w:val="CommentText"/>
    <w:uiPriority w:val="99"/>
    <w:rsid w:val="00A012EC"/>
    <w:rPr>
      <w:sz w:val="20"/>
      <w:szCs w:val="20"/>
    </w:rPr>
  </w:style>
  <w:style w:type="paragraph" w:styleId="CommentSubject">
    <w:name w:val="annotation subject"/>
    <w:basedOn w:val="CommentText"/>
    <w:next w:val="CommentText"/>
    <w:link w:val="CommentSubjectChar"/>
    <w:uiPriority w:val="99"/>
    <w:semiHidden/>
    <w:unhideWhenUsed/>
    <w:rsid w:val="00A012EC"/>
    <w:rPr>
      <w:b/>
      <w:bCs/>
    </w:rPr>
  </w:style>
  <w:style w:type="character" w:customStyle="1" w:styleId="CommentSubjectChar">
    <w:name w:val="Comment Subject Char"/>
    <w:basedOn w:val="CommentTextChar"/>
    <w:link w:val="CommentSubject"/>
    <w:uiPriority w:val="99"/>
    <w:semiHidden/>
    <w:rsid w:val="00A012EC"/>
    <w:rPr>
      <w:b/>
      <w:bCs/>
      <w:sz w:val="20"/>
      <w:szCs w:val="20"/>
    </w:rPr>
  </w:style>
  <w:style w:type="character" w:styleId="Hyperlink">
    <w:name w:val="Hyperlink"/>
    <w:basedOn w:val="DefaultParagraphFont"/>
    <w:uiPriority w:val="99"/>
    <w:unhideWhenUsed/>
    <w:rsid w:val="00A012EC"/>
    <w:rPr>
      <w:color w:val="467886" w:themeColor="hyperlink"/>
      <w:u w:val="single"/>
    </w:rPr>
  </w:style>
  <w:style w:type="character" w:styleId="UnresolvedMention">
    <w:name w:val="Unresolved Mention"/>
    <w:basedOn w:val="DefaultParagraphFont"/>
    <w:uiPriority w:val="99"/>
    <w:semiHidden/>
    <w:unhideWhenUsed/>
    <w:rsid w:val="00A012EC"/>
    <w:rPr>
      <w:color w:val="605E5C"/>
      <w:shd w:val="clear" w:color="auto" w:fill="E1DFDD"/>
    </w:rPr>
  </w:style>
  <w:style w:type="paragraph" w:styleId="Revision">
    <w:name w:val="Revision"/>
    <w:hidden/>
    <w:uiPriority w:val="99"/>
    <w:semiHidden/>
    <w:rsid w:val="0024669E"/>
    <w:pPr>
      <w:spacing w:after="0" w:line="240" w:lineRule="auto"/>
    </w:pPr>
  </w:style>
  <w:style w:type="character" w:styleId="FollowedHyperlink">
    <w:name w:val="FollowedHyperlink"/>
    <w:basedOn w:val="DefaultParagraphFont"/>
    <w:uiPriority w:val="99"/>
    <w:semiHidden/>
    <w:unhideWhenUsed/>
    <w:rsid w:val="009042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rf.org.uk/social-security/guarantee-our-essentials-reforming-universal-credit-to-ensure-we-can-all-afford-the" TargetMode="External"/><Relationship Id="rId3" Type="http://schemas.openxmlformats.org/officeDocument/2006/relationships/styles" Target="styles.xml"/><Relationship Id="rId7" Type="http://schemas.openxmlformats.org/officeDocument/2006/relationships/hyperlink" Target="https://www.publicfirst.co.uk/closing-the-fuel-poverty-gap.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ublicfirst.co.uk/closing-the-fuel-poverty-gap.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79E44-6F69-4EBC-8D87-AC882133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Saul</dc:creator>
  <cp:keywords/>
  <dc:description/>
  <cp:lastModifiedBy>Sarah Woodhouse</cp:lastModifiedBy>
  <cp:revision>2</cp:revision>
  <dcterms:created xsi:type="dcterms:W3CDTF">2025-12-04T14:38:00Z</dcterms:created>
  <dcterms:modified xsi:type="dcterms:W3CDTF">2025-12-04T14:38:00Z</dcterms:modified>
</cp:coreProperties>
</file>