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78EC9" w14:textId="77777777" w:rsidR="002D4C4F" w:rsidRPr="007F29AB" w:rsidRDefault="002D4C4F" w:rsidP="00CB5889">
      <w:pPr>
        <w:spacing w:after="0"/>
        <w:rPr>
          <w:rFonts w:cstheme="minorHAnsi"/>
          <w:b/>
          <w:sz w:val="16"/>
          <w:szCs w:val="16"/>
        </w:rPr>
      </w:pPr>
    </w:p>
    <w:p w14:paraId="5A7D8BDC" w14:textId="77777777" w:rsidR="00CB5889" w:rsidRPr="001D27B4" w:rsidRDefault="00CB5889" w:rsidP="00CB5889">
      <w:pPr>
        <w:pBdr>
          <w:top w:val="single" w:sz="4" w:space="1" w:color="00A1D4" w:themeColor="accent1"/>
          <w:left w:val="single" w:sz="4" w:space="4" w:color="00A1D4" w:themeColor="accent1"/>
          <w:bottom w:val="single" w:sz="4" w:space="1" w:color="00A1D4" w:themeColor="accent1"/>
          <w:right w:val="single" w:sz="4" w:space="4" w:color="00A1D4" w:themeColor="accent1"/>
        </w:pBdr>
        <w:shd w:val="clear" w:color="auto" w:fill="00A1D4" w:themeFill="accent1"/>
        <w:spacing w:after="0"/>
        <w:rPr>
          <w:rFonts w:cstheme="minorHAnsi"/>
          <w:b/>
          <w:color w:val="FFFFFF" w:themeColor="background1"/>
          <w:sz w:val="28"/>
          <w:szCs w:val="28"/>
        </w:rPr>
      </w:pPr>
      <w:r w:rsidRPr="001D27B4">
        <w:rPr>
          <w:rFonts w:cstheme="minorHAnsi"/>
          <w:b/>
          <w:color w:val="FFFFFF" w:themeColor="background1"/>
          <w:sz w:val="28"/>
          <w:szCs w:val="28"/>
        </w:rPr>
        <w:t>Job Description</w:t>
      </w:r>
    </w:p>
    <w:p w14:paraId="1D6B64C5" w14:textId="77777777" w:rsidR="00CB5889" w:rsidRPr="007F29AB" w:rsidRDefault="00CB5889" w:rsidP="00CB5889">
      <w:pPr>
        <w:spacing w:after="0"/>
        <w:rPr>
          <w:rFonts w:cstheme="minorHAnsi"/>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7548"/>
      </w:tblGrid>
      <w:tr w:rsidR="00CB5889" w:rsidRPr="007F29AB" w14:paraId="65AECD8C" w14:textId="77777777" w:rsidTr="00DB1DE5">
        <w:trPr>
          <w:trHeight w:val="331"/>
        </w:trPr>
        <w:tc>
          <w:tcPr>
            <w:tcW w:w="2076" w:type="dxa"/>
          </w:tcPr>
          <w:p w14:paraId="3C0597FB" w14:textId="77777777" w:rsidR="00CB5889" w:rsidRPr="007F29AB" w:rsidRDefault="0000749B" w:rsidP="0000749B">
            <w:pPr>
              <w:spacing w:line="276" w:lineRule="auto"/>
              <w:rPr>
                <w:rFonts w:cstheme="minorHAnsi"/>
                <w:b/>
                <w:sz w:val="40"/>
                <w:szCs w:val="40"/>
              </w:rPr>
            </w:pPr>
            <w:r w:rsidRPr="007F29AB">
              <w:rPr>
                <w:rFonts w:cstheme="minorHAnsi"/>
                <w:b/>
                <w:sz w:val="24"/>
                <w:szCs w:val="24"/>
              </w:rPr>
              <w:t>Job Title</w:t>
            </w:r>
          </w:p>
        </w:tc>
        <w:tc>
          <w:tcPr>
            <w:tcW w:w="7548" w:type="dxa"/>
          </w:tcPr>
          <w:p w14:paraId="3DA45DC9" w14:textId="7D12403A" w:rsidR="00CB5889" w:rsidRPr="007F29AB" w:rsidRDefault="00B61FA2" w:rsidP="00701D64">
            <w:pPr>
              <w:spacing w:after="120"/>
              <w:rPr>
                <w:rFonts w:cstheme="minorHAnsi"/>
              </w:rPr>
            </w:pPr>
            <w:r w:rsidRPr="007F29AB">
              <w:rPr>
                <w:rFonts w:cstheme="minorHAnsi"/>
              </w:rPr>
              <w:t xml:space="preserve">Executive </w:t>
            </w:r>
            <w:r w:rsidR="00BB610D" w:rsidRPr="007F29AB">
              <w:rPr>
                <w:rFonts w:cstheme="minorHAnsi"/>
              </w:rPr>
              <w:t>Director of Operations</w:t>
            </w:r>
          </w:p>
        </w:tc>
      </w:tr>
      <w:tr w:rsidR="00CB5889" w:rsidRPr="007F29AB" w14:paraId="25796FB7" w14:textId="77777777" w:rsidTr="00DB1DE5">
        <w:trPr>
          <w:trHeight w:val="331"/>
        </w:trPr>
        <w:tc>
          <w:tcPr>
            <w:tcW w:w="2076" w:type="dxa"/>
          </w:tcPr>
          <w:p w14:paraId="5336B58D" w14:textId="7F09DB91" w:rsidR="00BB610D" w:rsidRPr="00DB1DE5" w:rsidRDefault="00CB5889" w:rsidP="00DB1DE5">
            <w:pPr>
              <w:spacing w:after="120" w:line="276" w:lineRule="auto"/>
              <w:rPr>
                <w:rFonts w:cstheme="minorHAnsi"/>
                <w:b/>
                <w:sz w:val="24"/>
                <w:szCs w:val="24"/>
              </w:rPr>
            </w:pPr>
            <w:r w:rsidRPr="007F29AB">
              <w:rPr>
                <w:rFonts w:cstheme="minorHAnsi"/>
                <w:b/>
                <w:sz w:val="24"/>
                <w:szCs w:val="24"/>
              </w:rPr>
              <w:t>Responsible to</w:t>
            </w:r>
          </w:p>
        </w:tc>
        <w:tc>
          <w:tcPr>
            <w:tcW w:w="7548" w:type="dxa"/>
          </w:tcPr>
          <w:p w14:paraId="7F02B227" w14:textId="69B540D0" w:rsidR="0000749B" w:rsidRPr="007F29AB" w:rsidRDefault="00BB610D" w:rsidP="00DB1DE5">
            <w:pPr>
              <w:spacing w:after="120"/>
              <w:rPr>
                <w:rFonts w:cstheme="minorHAnsi"/>
              </w:rPr>
            </w:pPr>
            <w:r w:rsidRPr="007F29AB">
              <w:rPr>
                <w:rFonts w:cstheme="minorHAnsi"/>
              </w:rPr>
              <w:t>CEO</w:t>
            </w:r>
          </w:p>
        </w:tc>
      </w:tr>
    </w:tbl>
    <w:p w14:paraId="3EBF8889" w14:textId="77777777" w:rsidR="00CB5889" w:rsidRPr="001D27B4" w:rsidRDefault="00CB5889" w:rsidP="00CB5889">
      <w:pPr>
        <w:pBdr>
          <w:top w:val="single" w:sz="4" w:space="1" w:color="00A1D4" w:themeColor="accent1"/>
          <w:left w:val="single" w:sz="4" w:space="4" w:color="00A1D4" w:themeColor="accent1"/>
          <w:bottom w:val="single" w:sz="4" w:space="1" w:color="00A1D4" w:themeColor="accent1"/>
          <w:right w:val="single" w:sz="4" w:space="4" w:color="00A1D4" w:themeColor="accent1"/>
        </w:pBdr>
        <w:shd w:val="clear" w:color="auto" w:fill="00A1D4" w:themeFill="accent1"/>
        <w:spacing w:after="0"/>
        <w:rPr>
          <w:rFonts w:cstheme="minorHAnsi"/>
          <w:b/>
          <w:color w:val="FFFFFF" w:themeColor="background1"/>
          <w:sz w:val="28"/>
          <w:szCs w:val="28"/>
        </w:rPr>
      </w:pPr>
      <w:r w:rsidRPr="001D27B4">
        <w:rPr>
          <w:rFonts w:cstheme="minorHAnsi"/>
          <w:b/>
          <w:color w:val="FFFFFF" w:themeColor="background1"/>
          <w:sz w:val="28"/>
          <w:szCs w:val="28"/>
        </w:rPr>
        <w:t>Purpose of the Job</w:t>
      </w:r>
    </w:p>
    <w:p w14:paraId="6D28D1E4" w14:textId="77777777" w:rsidR="004C1A49" w:rsidRPr="004C1A49" w:rsidRDefault="004C1A49" w:rsidP="004C1A49">
      <w:pPr>
        <w:pStyle w:val="NormalWeb"/>
        <w:rPr>
          <w:rFonts w:ascii="Arial" w:hAnsi="Arial" w:cs="Arial"/>
          <w:sz w:val="22"/>
          <w:szCs w:val="22"/>
        </w:rPr>
      </w:pPr>
      <w:r w:rsidRPr="004C1A49">
        <w:rPr>
          <w:rFonts w:ascii="Arial" w:hAnsi="Arial" w:cs="Arial"/>
          <w:sz w:val="22"/>
          <w:szCs w:val="22"/>
        </w:rPr>
        <w:t>To provide strategic leadership and direction to FitzRoy's operational services, ensuring the delivery of safe, high-quality, person-centred support for people with learning disabilities, autism and mental health needs.</w:t>
      </w:r>
    </w:p>
    <w:p w14:paraId="52091136" w14:textId="77777777" w:rsidR="004C1A49" w:rsidRPr="004C1A49" w:rsidRDefault="004C1A49" w:rsidP="004C1A49">
      <w:pPr>
        <w:pStyle w:val="NormalWeb"/>
        <w:rPr>
          <w:rFonts w:ascii="Arial" w:hAnsi="Arial" w:cs="Arial"/>
          <w:sz w:val="22"/>
          <w:szCs w:val="22"/>
        </w:rPr>
      </w:pPr>
      <w:r w:rsidRPr="004C1A49">
        <w:rPr>
          <w:rFonts w:ascii="Arial" w:hAnsi="Arial" w:cs="Arial"/>
          <w:sz w:val="22"/>
          <w:szCs w:val="22"/>
        </w:rPr>
        <w:t>The Executive Director of Operations will combine extensive operational expertise with strategic vision, commercial awareness and strong leadership capability. They will ensure effective oversight, performance and accountability across all regions, while contributing to FitzRoy's strategy, sustainability and growth.</w:t>
      </w:r>
    </w:p>
    <w:p w14:paraId="40E62859" w14:textId="77777777" w:rsidR="004C1A49" w:rsidRPr="004C1A49" w:rsidRDefault="004C1A49" w:rsidP="004C1A49">
      <w:pPr>
        <w:pStyle w:val="NormalWeb"/>
        <w:rPr>
          <w:rFonts w:ascii="Arial" w:hAnsi="Arial" w:cs="Arial"/>
          <w:sz w:val="22"/>
          <w:szCs w:val="22"/>
        </w:rPr>
      </w:pPr>
      <w:r w:rsidRPr="004C1A49">
        <w:rPr>
          <w:rFonts w:ascii="Arial" w:hAnsi="Arial" w:cs="Arial"/>
          <w:sz w:val="22"/>
          <w:szCs w:val="22"/>
        </w:rPr>
        <w:t>As a member of the Executive Leadership Team, the postholder will anticipate sector developments, identify opportunities for innovation and service development, and work collaboratively with the Quality and Business Development functions to ensure FitzRoy remains a leading, forward-thinking provider.</w:t>
      </w:r>
    </w:p>
    <w:p w14:paraId="13831CC9" w14:textId="55ADDF2C" w:rsidR="00CB5889" w:rsidRPr="001D27B4" w:rsidRDefault="00683B06" w:rsidP="0000749B">
      <w:pPr>
        <w:pBdr>
          <w:top w:val="single" w:sz="4" w:space="1" w:color="00A1D4" w:themeColor="accent1"/>
          <w:left w:val="single" w:sz="4" w:space="4" w:color="00A1D4" w:themeColor="accent1"/>
          <w:bottom w:val="single" w:sz="4" w:space="1" w:color="00A1D4" w:themeColor="accent1"/>
          <w:right w:val="single" w:sz="4" w:space="4" w:color="00A1D4" w:themeColor="accent1"/>
        </w:pBdr>
        <w:shd w:val="clear" w:color="auto" w:fill="00A1D4" w:themeFill="accent1"/>
        <w:spacing w:after="0"/>
        <w:rPr>
          <w:rFonts w:cstheme="minorHAnsi"/>
          <w:b/>
          <w:color w:val="FFFFFF" w:themeColor="background1"/>
          <w:sz w:val="28"/>
          <w:szCs w:val="28"/>
        </w:rPr>
      </w:pPr>
      <w:r>
        <w:rPr>
          <w:rFonts w:cstheme="minorHAnsi"/>
          <w:b/>
          <w:color w:val="FFFFFF" w:themeColor="background1"/>
          <w:sz w:val="28"/>
          <w:szCs w:val="28"/>
        </w:rPr>
        <w:t>Key Responsibilities</w:t>
      </w:r>
    </w:p>
    <w:p w14:paraId="27F405FD" w14:textId="77777777" w:rsidR="0000749B" w:rsidRPr="007F29AB" w:rsidRDefault="0000749B" w:rsidP="004B73D4">
      <w:pPr>
        <w:spacing w:after="0"/>
        <w:rPr>
          <w:rFonts w:cstheme="minorHAnsi"/>
          <w:b/>
          <w:sz w:val="24"/>
          <w:szCs w:val="24"/>
        </w:rPr>
      </w:pPr>
    </w:p>
    <w:p w14:paraId="4BF91B45" w14:textId="77777777" w:rsidR="00683B06" w:rsidRPr="00683B06" w:rsidRDefault="00683B06" w:rsidP="00683B06">
      <w:pPr>
        <w:spacing w:after="0"/>
        <w:rPr>
          <w:rFonts w:cstheme="minorHAnsi"/>
        </w:rPr>
      </w:pPr>
      <w:r w:rsidRPr="00683B06">
        <w:rPr>
          <w:rFonts w:cstheme="minorHAnsi"/>
        </w:rPr>
        <w:t>1. Strategy, Innovation and Growth</w:t>
      </w:r>
    </w:p>
    <w:p w14:paraId="2E97FB1D" w14:textId="77777777" w:rsidR="00683B06" w:rsidRDefault="00683B06" w:rsidP="00683B06">
      <w:pPr>
        <w:numPr>
          <w:ilvl w:val="0"/>
          <w:numId w:val="20"/>
        </w:numPr>
        <w:spacing w:after="0"/>
        <w:rPr>
          <w:rFonts w:cstheme="minorHAnsi"/>
        </w:rPr>
      </w:pPr>
      <w:r w:rsidRPr="00683B06">
        <w:rPr>
          <w:rFonts w:cstheme="minorHAnsi"/>
        </w:rPr>
        <w:t>Contribute to FitzRoy's strategic direction, translating organisational priorities into clear operational plans and measurable outcomes.</w:t>
      </w:r>
    </w:p>
    <w:p w14:paraId="1789413C" w14:textId="77777777" w:rsidR="00683B06" w:rsidRPr="00683B06" w:rsidRDefault="00683B06" w:rsidP="00683B06">
      <w:pPr>
        <w:numPr>
          <w:ilvl w:val="0"/>
          <w:numId w:val="20"/>
        </w:numPr>
        <w:spacing w:after="0"/>
        <w:rPr>
          <w:rFonts w:cstheme="minorHAnsi"/>
        </w:rPr>
      </w:pPr>
      <w:r w:rsidRPr="00683B06">
        <w:rPr>
          <w:rFonts w:cstheme="minorHAnsi"/>
        </w:rPr>
        <w:t>Provide expert operational advice, insight and constructive challenge to the Chief Executive, Executive Leadership Team and Board of Trustees.</w:t>
      </w:r>
    </w:p>
    <w:p w14:paraId="07984908" w14:textId="77777777" w:rsidR="00683B06" w:rsidRPr="00683B06" w:rsidRDefault="00683B06" w:rsidP="00683B06">
      <w:pPr>
        <w:numPr>
          <w:ilvl w:val="0"/>
          <w:numId w:val="20"/>
        </w:numPr>
        <w:spacing w:after="0"/>
        <w:rPr>
          <w:rFonts w:cstheme="minorHAnsi"/>
        </w:rPr>
      </w:pPr>
      <w:r w:rsidRPr="00683B06">
        <w:rPr>
          <w:rFonts w:cstheme="minorHAnsi"/>
        </w:rPr>
        <w:t>Anticipate political, legislative, economic and commissioning developments, assessing their implications for FitzRoy and identifying emerging risks and opportunities.</w:t>
      </w:r>
    </w:p>
    <w:p w14:paraId="78366E27" w14:textId="77777777" w:rsidR="00683B06" w:rsidRPr="00683B06" w:rsidRDefault="00683B06" w:rsidP="00683B06">
      <w:pPr>
        <w:numPr>
          <w:ilvl w:val="0"/>
          <w:numId w:val="20"/>
        </w:numPr>
        <w:spacing w:after="0"/>
        <w:rPr>
          <w:rFonts w:cstheme="minorHAnsi"/>
        </w:rPr>
      </w:pPr>
      <w:r w:rsidRPr="00683B06">
        <w:rPr>
          <w:rFonts w:cstheme="minorHAnsi"/>
        </w:rPr>
        <w:t>Champion innovation, digital solutions and new models of support that improve outcomes, efficiency and organisational sustainability.</w:t>
      </w:r>
    </w:p>
    <w:p w14:paraId="3C17242C" w14:textId="77777777" w:rsidR="00ED6C97" w:rsidRDefault="00ED6C97" w:rsidP="00ED6C97">
      <w:pPr>
        <w:pStyle w:val="ListParagraph"/>
        <w:numPr>
          <w:ilvl w:val="0"/>
          <w:numId w:val="20"/>
        </w:numPr>
        <w:spacing w:after="0" w:line="240" w:lineRule="auto"/>
        <w:contextualSpacing w:val="0"/>
        <w:rPr>
          <w:rFonts w:eastAsia="Times New Roman"/>
        </w:rPr>
      </w:pPr>
      <w:r>
        <w:rPr>
          <w:rFonts w:eastAsia="Times New Roman"/>
        </w:rPr>
        <w:t>Lead thinking on the future development of FitzRoy's operational model, ensuring services continue to evolve in response to changing expectations, technology, workforce challenges, commissioning approaches and best practice.</w:t>
      </w:r>
    </w:p>
    <w:p w14:paraId="5B2CBB7D" w14:textId="77777777" w:rsidR="00683B06" w:rsidRPr="00683B06" w:rsidRDefault="00683B06" w:rsidP="00683B06">
      <w:pPr>
        <w:numPr>
          <w:ilvl w:val="0"/>
          <w:numId w:val="20"/>
        </w:numPr>
        <w:spacing w:after="0"/>
        <w:rPr>
          <w:rFonts w:cstheme="minorHAnsi"/>
        </w:rPr>
      </w:pPr>
      <w:r w:rsidRPr="00683B06">
        <w:rPr>
          <w:rFonts w:cstheme="minorHAnsi"/>
        </w:rPr>
        <w:t>Work collaboratively with Business Development to identify and evaluate growth opportunities, contributing operational expertise to tenders, service development and diversification.</w:t>
      </w:r>
    </w:p>
    <w:p w14:paraId="5E2184D9" w14:textId="77777777" w:rsidR="00683B06" w:rsidRDefault="00683B06" w:rsidP="00683B06">
      <w:pPr>
        <w:numPr>
          <w:ilvl w:val="0"/>
          <w:numId w:val="20"/>
        </w:numPr>
        <w:spacing w:after="0"/>
        <w:rPr>
          <w:rFonts w:cstheme="minorHAnsi"/>
        </w:rPr>
      </w:pPr>
      <w:r w:rsidRPr="00683B06">
        <w:rPr>
          <w:rFonts w:cstheme="minorHAnsi"/>
        </w:rPr>
        <w:t>Lead the effective mobilisation, integration and decommissioning of services, ensuring operational readiness and sustainability.</w:t>
      </w:r>
    </w:p>
    <w:p w14:paraId="59BC0238" w14:textId="77777777" w:rsidR="00683B06" w:rsidRPr="00683B06" w:rsidRDefault="00683B06" w:rsidP="00683B06">
      <w:pPr>
        <w:spacing w:after="0"/>
        <w:ind w:left="720"/>
        <w:rPr>
          <w:rFonts w:cstheme="minorHAnsi"/>
        </w:rPr>
      </w:pPr>
    </w:p>
    <w:p w14:paraId="46F25BE3" w14:textId="77777777" w:rsidR="00683B06" w:rsidRPr="00683B06" w:rsidRDefault="00683B06" w:rsidP="00683B06">
      <w:pPr>
        <w:spacing w:after="0"/>
        <w:rPr>
          <w:rFonts w:cstheme="minorHAnsi"/>
        </w:rPr>
      </w:pPr>
      <w:r w:rsidRPr="00683B06">
        <w:rPr>
          <w:rFonts w:cstheme="minorHAnsi"/>
        </w:rPr>
        <w:t>2. Operational Leadership and Accountability</w:t>
      </w:r>
    </w:p>
    <w:p w14:paraId="37DBBE6C" w14:textId="77777777" w:rsidR="00683B06" w:rsidRPr="00683B06" w:rsidRDefault="00683B06" w:rsidP="00683B06">
      <w:pPr>
        <w:numPr>
          <w:ilvl w:val="0"/>
          <w:numId w:val="26"/>
        </w:numPr>
        <w:spacing w:after="0"/>
        <w:rPr>
          <w:rFonts w:cstheme="minorHAnsi"/>
        </w:rPr>
      </w:pPr>
      <w:r w:rsidRPr="00683B06">
        <w:rPr>
          <w:rFonts w:cstheme="minorHAnsi"/>
        </w:rPr>
        <w:t>Provide strategic direction and oversight across all regions, ensuring effective performance, consistent standards and clear accountability throughout the operational structure.</w:t>
      </w:r>
    </w:p>
    <w:p w14:paraId="7A5A9AFC" w14:textId="77777777" w:rsidR="00E400A2" w:rsidRPr="00E400A2" w:rsidRDefault="00E400A2" w:rsidP="00683B06">
      <w:pPr>
        <w:numPr>
          <w:ilvl w:val="0"/>
          <w:numId w:val="26"/>
        </w:numPr>
        <w:spacing w:after="0"/>
      </w:pPr>
      <w:r w:rsidRPr="00E400A2">
        <w:rPr>
          <w:rFonts w:cstheme="minorHAnsi"/>
        </w:rPr>
        <w:t xml:space="preserve">Lead and develop high performing regional teams, managing effective performance through coaching and role modelling strong leadership, setting clear objectives and expectations that drive excellence and sustainability of services, strengthening management capability and succession planning, </w:t>
      </w:r>
    </w:p>
    <w:p w14:paraId="1A6478BC" w14:textId="76642133" w:rsidR="00683B06" w:rsidRPr="00683B06" w:rsidRDefault="00683B06" w:rsidP="00683B06">
      <w:pPr>
        <w:numPr>
          <w:ilvl w:val="0"/>
          <w:numId w:val="26"/>
        </w:numPr>
        <w:spacing w:after="0"/>
        <w:rPr>
          <w:rFonts w:cstheme="minorHAnsi"/>
        </w:rPr>
      </w:pPr>
      <w:r w:rsidRPr="00683B06">
        <w:rPr>
          <w:rFonts w:cstheme="minorHAnsi"/>
        </w:rPr>
        <w:lastRenderedPageBreak/>
        <w:t>Maintain strong operational oversight through performance information, governance arrangements and visible engagement with services, identifying emerging risks and providing expert advice, direction and challenge to drive improvement.</w:t>
      </w:r>
    </w:p>
    <w:p w14:paraId="1B788CC1" w14:textId="77777777" w:rsidR="00683B06" w:rsidRPr="00683B06" w:rsidRDefault="00683B06" w:rsidP="00683B06">
      <w:pPr>
        <w:numPr>
          <w:ilvl w:val="0"/>
          <w:numId w:val="26"/>
        </w:numPr>
        <w:spacing w:after="0"/>
        <w:rPr>
          <w:rFonts w:cstheme="minorHAnsi"/>
        </w:rPr>
      </w:pPr>
      <w:r w:rsidRPr="00683B06">
        <w:rPr>
          <w:rFonts w:cstheme="minorHAnsi"/>
        </w:rPr>
        <w:t>Ensure effective escalation, decision-making and follow-through, empowering managers to take ownership while intervening appropriately in significant operational matters.</w:t>
      </w:r>
    </w:p>
    <w:p w14:paraId="7ABC9463" w14:textId="77777777" w:rsidR="00683B06" w:rsidRPr="00683B06" w:rsidRDefault="00683B06" w:rsidP="00683B06">
      <w:pPr>
        <w:numPr>
          <w:ilvl w:val="0"/>
          <w:numId w:val="26"/>
        </w:numPr>
        <w:spacing w:after="0"/>
        <w:rPr>
          <w:rFonts w:cstheme="minorHAnsi"/>
        </w:rPr>
      </w:pPr>
      <w:r w:rsidRPr="00683B06">
        <w:rPr>
          <w:rFonts w:cstheme="minorHAnsi"/>
        </w:rPr>
        <w:t>Work collaboratively with HR and Learning and Development to strengthen workforce capability, engagement and retention.</w:t>
      </w:r>
    </w:p>
    <w:p w14:paraId="11437420" w14:textId="77777777" w:rsidR="00E400A2" w:rsidRPr="00E400A2" w:rsidRDefault="00E400A2" w:rsidP="00683B06">
      <w:pPr>
        <w:numPr>
          <w:ilvl w:val="0"/>
          <w:numId w:val="26"/>
        </w:numPr>
        <w:spacing w:after="0"/>
        <w:rPr>
          <w:rFonts w:cstheme="minorHAnsi"/>
          <w:color w:val="000000" w:themeColor="text1"/>
        </w:rPr>
      </w:pPr>
      <w:r w:rsidRPr="00E400A2">
        <w:rPr>
          <w:rFonts w:cstheme="minorHAnsi"/>
          <w:color w:val="000000" w:themeColor="text1"/>
        </w:rPr>
        <w:t>Champion FitzRoy’s values and a culture of collaboration, innovation and continuous improvement through clear and direct channels of communication with operational staff to ensure their feedback is heard and informs strategic and operational decision making.</w:t>
      </w:r>
    </w:p>
    <w:p w14:paraId="0AADB8F9" w14:textId="3518BE25" w:rsidR="0080711E" w:rsidRPr="00E400A2" w:rsidRDefault="0080711E" w:rsidP="00683B06">
      <w:pPr>
        <w:numPr>
          <w:ilvl w:val="0"/>
          <w:numId w:val="26"/>
        </w:numPr>
        <w:spacing w:after="0"/>
        <w:rPr>
          <w:rFonts w:cstheme="minorHAnsi"/>
          <w:color w:val="000000" w:themeColor="text1"/>
        </w:rPr>
      </w:pPr>
      <w:r w:rsidRPr="00E400A2">
        <w:rPr>
          <w:rFonts w:cstheme="minorHAnsi"/>
          <w:color w:val="000000" w:themeColor="text1"/>
        </w:rPr>
        <w:t xml:space="preserve">Ensure the voices of people </w:t>
      </w:r>
      <w:proofErr w:type="gramStart"/>
      <w:r w:rsidRPr="00E400A2">
        <w:rPr>
          <w:rFonts w:cstheme="minorHAnsi"/>
          <w:color w:val="000000" w:themeColor="text1"/>
        </w:rPr>
        <w:t>supported</w:t>
      </w:r>
      <w:proofErr w:type="gramEnd"/>
      <w:r w:rsidRPr="00E400A2">
        <w:rPr>
          <w:rFonts w:cstheme="minorHAnsi"/>
          <w:color w:val="000000" w:themeColor="text1"/>
        </w:rPr>
        <w:t xml:space="preserve"> and their families are sought, heard and truly represented to inform operational decisions. </w:t>
      </w:r>
    </w:p>
    <w:p w14:paraId="58CC381B" w14:textId="77777777" w:rsidR="00683B06" w:rsidRPr="00683B06" w:rsidRDefault="00683B06" w:rsidP="00683B06">
      <w:pPr>
        <w:spacing w:after="0"/>
        <w:ind w:left="720"/>
        <w:rPr>
          <w:rFonts w:cstheme="minorHAnsi"/>
        </w:rPr>
      </w:pPr>
    </w:p>
    <w:p w14:paraId="69286F42" w14:textId="77777777" w:rsidR="00683B06" w:rsidRPr="00683B06" w:rsidRDefault="00683B06" w:rsidP="00683B06">
      <w:pPr>
        <w:spacing w:after="0"/>
        <w:rPr>
          <w:rFonts w:cstheme="minorHAnsi"/>
        </w:rPr>
      </w:pPr>
      <w:r w:rsidRPr="00683B06">
        <w:rPr>
          <w:rFonts w:cstheme="minorHAnsi"/>
        </w:rPr>
        <w:t>3. Quality, Safeguarding and Regulatory Compliance</w:t>
      </w:r>
    </w:p>
    <w:p w14:paraId="4F412319" w14:textId="77777777" w:rsidR="00683B06" w:rsidRPr="00683B06" w:rsidRDefault="00683B06" w:rsidP="00683B06">
      <w:pPr>
        <w:numPr>
          <w:ilvl w:val="0"/>
          <w:numId w:val="22"/>
        </w:numPr>
        <w:spacing w:after="0"/>
        <w:rPr>
          <w:rFonts w:cstheme="minorHAnsi"/>
        </w:rPr>
      </w:pPr>
      <w:r w:rsidRPr="00683B06">
        <w:rPr>
          <w:rFonts w:cstheme="minorHAnsi"/>
        </w:rPr>
        <w:t>Ensure operational services deliver safe, effective, person-centred support in accordance with legislation, CQC requirements, contractual obligations and FitzRoy's values.</w:t>
      </w:r>
    </w:p>
    <w:p w14:paraId="10EC540C" w14:textId="77777777" w:rsidR="00683B06" w:rsidRPr="00683B06" w:rsidRDefault="00683B06" w:rsidP="00683B06">
      <w:pPr>
        <w:numPr>
          <w:ilvl w:val="0"/>
          <w:numId w:val="22"/>
        </w:numPr>
        <w:spacing w:after="0"/>
        <w:rPr>
          <w:rFonts w:cstheme="minorHAnsi"/>
        </w:rPr>
      </w:pPr>
      <w:r w:rsidRPr="00683B06">
        <w:rPr>
          <w:rFonts w:cstheme="minorHAnsi"/>
        </w:rPr>
        <w:t>Maintain comprehensive knowledge of adult social care regulation, safeguarding and relevant professional standards.</w:t>
      </w:r>
    </w:p>
    <w:p w14:paraId="5560FB4B" w14:textId="6240F679" w:rsidR="00683B06" w:rsidRPr="00683B06" w:rsidRDefault="00683B06" w:rsidP="00683B06">
      <w:pPr>
        <w:numPr>
          <w:ilvl w:val="0"/>
          <w:numId w:val="22"/>
        </w:numPr>
        <w:spacing w:after="0"/>
        <w:rPr>
          <w:rFonts w:cstheme="minorHAnsi"/>
        </w:rPr>
      </w:pPr>
      <w:r w:rsidRPr="00683B06">
        <w:rPr>
          <w:rFonts w:cstheme="minorHAnsi"/>
        </w:rPr>
        <w:t>Work closely with the Quality function, ensuring assurance findings, regulatory feedback and learning lead to effective operational improvements.</w:t>
      </w:r>
    </w:p>
    <w:p w14:paraId="04954929" w14:textId="56F96E38" w:rsidR="00683B06" w:rsidRPr="00683B06" w:rsidRDefault="00E400A2" w:rsidP="00683B06">
      <w:pPr>
        <w:numPr>
          <w:ilvl w:val="0"/>
          <w:numId w:val="22"/>
        </w:numPr>
        <w:spacing w:after="0"/>
        <w:rPr>
          <w:rFonts w:cstheme="minorHAnsi"/>
        </w:rPr>
      </w:pPr>
      <w:r>
        <w:rPr>
          <w:rFonts w:cstheme="minorHAnsi"/>
        </w:rPr>
        <w:t xml:space="preserve">Support the </w:t>
      </w:r>
      <w:r w:rsidR="00683B06" w:rsidRPr="00683B06">
        <w:rPr>
          <w:rFonts w:cstheme="minorHAnsi"/>
        </w:rPr>
        <w:t>Regional Manage</w:t>
      </w:r>
      <w:r>
        <w:rPr>
          <w:rFonts w:cstheme="minorHAnsi"/>
        </w:rPr>
        <w:t xml:space="preserve">ment teams in their responsibility </w:t>
      </w:r>
      <w:r w:rsidR="00683B06" w:rsidRPr="00683B06">
        <w:rPr>
          <w:rFonts w:cstheme="minorHAnsi"/>
        </w:rPr>
        <w:t>for regulatory compliance, safeguarding, inspection readiness and the delivery of sustainable improvement plans.</w:t>
      </w:r>
    </w:p>
    <w:p w14:paraId="6E24665C" w14:textId="77777777" w:rsidR="00683B06" w:rsidRDefault="00683B06" w:rsidP="00683B06">
      <w:pPr>
        <w:numPr>
          <w:ilvl w:val="0"/>
          <w:numId w:val="22"/>
        </w:numPr>
        <w:spacing w:after="0"/>
        <w:rPr>
          <w:rFonts w:cstheme="minorHAnsi"/>
        </w:rPr>
      </w:pPr>
      <w:r w:rsidRPr="00683B06">
        <w:rPr>
          <w:rFonts w:cstheme="minorHAnsi"/>
        </w:rPr>
        <w:t>Ensure effective oversight and escalation of significant operational risks, incidents and safeguarding concerns.</w:t>
      </w:r>
    </w:p>
    <w:p w14:paraId="3C74A73F" w14:textId="77777777" w:rsidR="00683B06" w:rsidRPr="00683B06" w:rsidRDefault="00683B06" w:rsidP="00683B06">
      <w:pPr>
        <w:spacing w:after="0"/>
        <w:ind w:left="720"/>
        <w:rPr>
          <w:rFonts w:cstheme="minorHAnsi"/>
        </w:rPr>
      </w:pPr>
    </w:p>
    <w:p w14:paraId="0577C7AB" w14:textId="77777777" w:rsidR="00683B06" w:rsidRPr="00683B06" w:rsidRDefault="00683B06" w:rsidP="00683B06">
      <w:pPr>
        <w:spacing w:after="0"/>
        <w:rPr>
          <w:rFonts w:cstheme="minorHAnsi"/>
        </w:rPr>
      </w:pPr>
      <w:r w:rsidRPr="00683B06">
        <w:rPr>
          <w:rFonts w:cstheme="minorHAnsi"/>
        </w:rPr>
        <w:t>4. Financial and Commercial Management</w:t>
      </w:r>
    </w:p>
    <w:p w14:paraId="5F33A27E" w14:textId="77777777" w:rsidR="00683B06" w:rsidRPr="00683B06" w:rsidRDefault="00683B06" w:rsidP="00683B06">
      <w:pPr>
        <w:numPr>
          <w:ilvl w:val="0"/>
          <w:numId w:val="23"/>
        </w:numPr>
        <w:spacing w:after="0"/>
        <w:rPr>
          <w:rFonts w:cstheme="minorHAnsi"/>
        </w:rPr>
      </w:pPr>
      <w:r w:rsidRPr="00683B06">
        <w:rPr>
          <w:rFonts w:cstheme="minorHAnsi"/>
        </w:rPr>
        <w:t>Hold overall accountability for operational budgets, financial performance, resource utilisation and service sustainability.</w:t>
      </w:r>
    </w:p>
    <w:p w14:paraId="5AED9E87" w14:textId="77777777" w:rsidR="00683B06" w:rsidRPr="00683B06" w:rsidRDefault="00683B06" w:rsidP="00683B06">
      <w:pPr>
        <w:numPr>
          <w:ilvl w:val="0"/>
          <w:numId w:val="23"/>
        </w:numPr>
        <w:spacing w:after="0"/>
        <w:rPr>
          <w:rFonts w:cstheme="minorHAnsi"/>
        </w:rPr>
      </w:pPr>
      <w:r w:rsidRPr="00683B06">
        <w:rPr>
          <w:rFonts w:cstheme="minorHAnsi"/>
        </w:rPr>
        <w:t>Provide effective oversight and challenge to Regional Managers regarding financial performance, workforce deployment, commissioned hours and operational efficiency.</w:t>
      </w:r>
    </w:p>
    <w:p w14:paraId="68E78A51" w14:textId="77777777" w:rsidR="00683B06" w:rsidRPr="00683B06" w:rsidRDefault="00683B06" w:rsidP="00683B06">
      <w:pPr>
        <w:numPr>
          <w:ilvl w:val="0"/>
          <w:numId w:val="23"/>
        </w:numPr>
        <w:spacing w:after="0"/>
        <w:rPr>
          <w:rFonts w:cstheme="minorHAnsi"/>
        </w:rPr>
      </w:pPr>
      <w:r w:rsidRPr="00683B06">
        <w:rPr>
          <w:rFonts w:cstheme="minorHAnsi"/>
        </w:rPr>
        <w:t>Work collaboratively with Finance to manage financial risks, inform forecasting and support investment and business planning.</w:t>
      </w:r>
    </w:p>
    <w:p w14:paraId="15B22723" w14:textId="77777777" w:rsidR="00683B06" w:rsidRDefault="00683B06" w:rsidP="00683B06">
      <w:pPr>
        <w:numPr>
          <w:ilvl w:val="0"/>
          <w:numId w:val="23"/>
        </w:numPr>
        <w:spacing w:after="0"/>
        <w:rPr>
          <w:rFonts w:cstheme="minorHAnsi"/>
        </w:rPr>
      </w:pPr>
      <w:r w:rsidRPr="00683B06">
        <w:rPr>
          <w:rFonts w:cstheme="minorHAnsi"/>
        </w:rPr>
        <w:t>Maintain strong commissioner relationships to protect existing business, identify development opportunities and support commercially sound decisions.</w:t>
      </w:r>
    </w:p>
    <w:p w14:paraId="182A12A6" w14:textId="77777777" w:rsidR="00683B06" w:rsidRPr="00683B06" w:rsidRDefault="00683B06" w:rsidP="00683B06">
      <w:pPr>
        <w:spacing w:after="0"/>
        <w:ind w:left="720"/>
        <w:rPr>
          <w:rFonts w:cstheme="minorHAnsi"/>
        </w:rPr>
      </w:pPr>
    </w:p>
    <w:p w14:paraId="06FC94DB" w14:textId="59C1E8B9" w:rsidR="00683B06" w:rsidRPr="00683B06" w:rsidRDefault="00DB1DE5" w:rsidP="00683B06">
      <w:pPr>
        <w:spacing w:after="0"/>
        <w:rPr>
          <w:rFonts w:cstheme="minorHAnsi"/>
        </w:rPr>
      </w:pPr>
      <w:r>
        <w:rPr>
          <w:rFonts w:cstheme="minorHAnsi"/>
        </w:rPr>
        <w:t>5</w:t>
      </w:r>
      <w:r w:rsidR="00683B06" w:rsidRPr="00683B06">
        <w:rPr>
          <w:rFonts w:cstheme="minorHAnsi"/>
        </w:rPr>
        <w:t>. External Influence and Partnerships</w:t>
      </w:r>
    </w:p>
    <w:p w14:paraId="22E7370E" w14:textId="77777777" w:rsidR="00683B06" w:rsidRPr="00683B06" w:rsidRDefault="00683B06" w:rsidP="00683B06">
      <w:pPr>
        <w:numPr>
          <w:ilvl w:val="0"/>
          <w:numId w:val="25"/>
        </w:numPr>
        <w:spacing w:after="0"/>
        <w:rPr>
          <w:rFonts w:cstheme="minorHAnsi"/>
        </w:rPr>
      </w:pPr>
      <w:r w:rsidRPr="00683B06">
        <w:rPr>
          <w:rFonts w:cstheme="minorHAnsi"/>
        </w:rPr>
        <w:t>Develop influential relationships with commissioners, local authorities, NHS partners, regulators and other key stakeholders.</w:t>
      </w:r>
    </w:p>
    <w:p w14:paraId="1B37CEFB" w14:textId="77777777" w:rsidR="00683B06" w:rsidRPr="00683B06" w:rsidRDefault="00683B06" w:rsidP="00683B06">
      <w:pPr>
        <w:numPr>
          <w:ilvl w:val="0"/>
          <w:numId w:val="25"/>
        </w:numPr>
        <w:spacing w:after="0"/>
        <w:rPr>
          <w:rFonts w:cstheme="minorHAnsi"/>
        </w:rPr>
      </w:pPr>
      <w:r w:rsidRPr="00683B06">
        <w:rPr>
          <w:rFonts w:cstheme="minorHAnsi"/>
        </w:rPr>
        <w:t>Represent FitzRoy confidently and credibly at senior strategic meetings, negotiations, partnerships and sector forums.</w:t>
      </w:r>
    </w:p>
    <w:p w14:paraId="470C442E" w14:textId="77777777" w:rsidR="00683B06" w:rsidRPr="00683B06" w:rsidRDefault="00683B06" w:rsidP="00683B06">
      <w:pPr>
        <w:numPr>
          <w:ilvl w:val="0"/>
          <w:numId w:val="25"/>
        </w:numPr>
        <w:spacing w:after="0"/>
        <w:rPr>
          <w:rFonts w:cstheme="minorHAnsi"/>
        </w:rPr>
      </w:pPr>
      <w:r w:rsidRPr="00683B06">
        <w:rPr>
          <w:rFonts w:cstheme="minorHAnsi"/>
        </w:rPr>
        <w:t>Demonstrate political awareness and sound judgement, anticipating external developments and advising on their implications for FitzRoy.</w:t>
      </w:r>
    </w:p>
    <w:p w14:paraId="3CA0801D" w14:textId="77777777" w:rsidR="00683B06" w:rsidRPr="00683B06" w:rsidRDefault="00683B06" w:rsidP="00683B06">
      <w:pPr>
        <w:numPr>
          <w:ilvl w:val="0"/>
          <w:numId w:val="25"/>
        </w:numPr>
        <w:spacing w:after="0"/>
        <w:rPr>
          <w:rFonts w:cstheme="minorHAnsi"/>
        </w:rPr>
      </w:pPr>
      <w:r w:rsidRPr="00683B06">
        <w:rPr>
          <w:rFonts w:cstheme="minorHAnsi"/>
        </w:rPr>
        <w:t>Strengthen FitzRoy's reputation and strategic partnerships, positioning the organisation as an innovative, trusted provider and supporting sustainable growth.</w:t>
      </w:r>
    </w:p>
    <w:p w14:paraId="574170DF" w14:textId="77777777" w:rsidR="00683B06" w:rsidRDefault="00683B06" w:rsidP="00BB610D">
      <w:pPr>
        <w:spacing w:after="0"/>
        <w:rPr>
          <w:rFonts w:cstheme="minorHAnsi"/>
          <w:b/>
          <w:sz w:val="24"/>
          <w:szCs w:val="24"/>
        </w:rPr>
      </w:pPr>
    </w:p>
    <w:p w14:paraId="3C3074D7" w14:textId="77777777" w:rsidR="00683B06" w:rsidRDefault="00683B06" w:rsidP="00BB610D">
      <w:pPr>
        <w:spacing w:after="0"/>
        <w:rPr>
          <w:rFonts w:cstheme="minorHAnsi"/>
          <w:b/>
          <w:sz w:val="24"/>
          <w:szCs w:val="24"/>
        </w:rPr>
      </w:pPr>
    </w:p>
    <w:p w14:paraId="3EC276B7" w14:textId="77777777" w:rsidR="00683B06" w:rsidRDefault="00683B06" w:rsidP="00BB610D">
      <w:pPr>
        <w:spacing w:after="0"/>
        <w:rPr>
          <w:rFonts w:cstheme="minorHAnsi"/>
          <w:b/>
          <w:sz w:val="24"/>
          <w:szCs w:val="24"/>
        </w:rPr>
      </w:pPr>
    </w:p>
    <w:p w14:paraId="5578091F" w14:textId="77777777" w:rsidR="00683B06" w:rsidRDefault="00683B06" w:rsidP="00BB610D">
      <w:pPr>
        <w:spacing w:after="0"/>
        <w:rPr>
          <w:rFonts w:cstheme="minorHAnsi"/>
          <w:b/>
          <w:sz w:val="24"/>
          <w:szCs w:val="24"/>
        </w:rPr>
      </w:pPr>
    </w:p>
    <w:p w14:paraId="230BAEA0" w14:textId="77197862" w:rsidR="00F313D8" w:rsidRPr="001D27B4" w:rsidRDefault="00F313D8" w:rsidP="00F313D8">
      <w:pPr>
        <w:pBdr>
          <w:top w:val="single" w:sz="4" w:space="1" w:color="00A1D4" w:themeColor="accent1"/>
          <w:left w:val="single" w:sz="4" w:space="4" w:color="00A1D4" w:themeColor="accent1"/>
          <w:bottom w:val="single" w:sz="4" w:space="1" w:color="00A1D4" w:themeColor="accent1"/>
          <w:right w:val="single" w:sz="4" w:space="4" w:color="00A1D4" w:themeColor="accent1"/>
        </w:pBdr>
        <w:shd w:val="clear" w:color="auto" w:fill="00A1D4" w:themeFill="accent1"/>
        <w:spacing w:after="0"/>
        <w:rPr>
          <w:rFonts w:cstheme="minorHAnsi"/>
          <w:b/>
          <w:color w:val="FFFFFF" w:themeColor="background1"/>
          <w:sz w:val="28"/>
          <w:szCs w:val="28"/>
        </w:rPr>
      </w:pPr>
      <w:r w:rsidRPr="001D27B4">
        <w:rPr>
          <w:rFonts w:cstheme="minorHAnsi"/>
          <w:b/>
          <w:color w:val="FFFFFF" w:themeColor="background1"/>
          <w:sz w:val="28"/>
          <w:szCs w:val="28"/>
        </w:rPr>
        <w:t>Person Specification</w:t>
      </w:r>
    </w:p>
    <w:p w14:paraId="07EEA72B" w14:textId="77777777" w:rsidR="001D27B4" w:rsidRPr="006341DC" w:rsidRDefault="001D27B4" w:rsidP="001D27B4">
      <w:pPr>
        <w:spacing w:after="0"/>
        <w:rPr>
          <w:rFonts w:ascii="Arial" w:hAnsi="Arial" w:cs="Arial"/>
          <w:b/>
          <w:sz w:val="16"/>
          <w:szCs w:val="16"/>
        </w:rPr>
      </w:pPr>
    </w:p>
    <w:tbl>
      <w:tblPr>
        <w:tblStyle w:val="TableGrid"/>
        <w:tblW w:w="9638" w:type="dxa"/>
        <w:tblInd w:w="-15" w:type="dxa"/>
        <w:tblLook w:val="04A0" w:firstRow="1" w:lastRow="0" w:firstColumn="1" w:lastColumn="0" w:noHBand="0" w:noVBand="1"/>
      </w:tblPr>
      <w:tblGrid>
        <w:gridCol w:w="1843"/>
        <w:gridCol w:w="4961"/>
        <w:gridCol w:w="2834"/>
      </w:tblGrid>
      <w:tr w:rsidR="001D27B4" w:rsidRPr="006341DC" w14:paraId="50A996BE" w14:textId="77777777" w:rsidTr="0088728F">
        <w:tc>
          <w:tcPr>
            <w:tcW w:w="1843" w:type="dxa"/>
            <w:tcBorders>
              <w:top w:val="double" w:sz="4" w:space="0" w:color="auto"/>
              <w:left w:val="double" w:sz="4" w:space="0" w:color="auto"/>
              <w:bottom w:val="double" w:sz="4" w:space="0" w:color="auto"/>
              <w:right w:val="double" w:sz="4" w:space="0" w:color="auto"/>
            </w:tcBorders>
          </w:tcPr>
          <w:p w14:paraId="698FC245" w14:textId="77777777" w:rsidR="001D27B4" w:rsidRPr="001D0D03" w:rsidRDefault="001D27B4" w:rsidP="0088728F">
            <w:pPr>
              <w:rPr>
                <w:rFonts w:ascii="Arial" w:hAnsi="Arial" w:cs="Arial"/>
                <w:b/>
                <w:sz w:val="24"/>
                <w:szCs w:val="24"/>
              </w:rPr>
            </w:pPr>
            <w:r>
              <w:rPr>
                <w:rFonts w:ascii="Arial" w:hAnsi="Arial" w:cs="Arial"/>
                <w:b/>
                <w:sz w:val="24"/>
                <w:szCs w:val="24"/>
              </w:rPr>
              <w:t>Criteria</w:t>
            </w:r>
          </w:p>
        </w:tc>
        <w:tc>
          <w:tcPr>
            <w:tcW w:w="4961" w:type="dxa"/>
            <w:tcBorders>
              <w:top w:val="double" w:sz="4" w:space="0" w:color="auto"/>
              <w:left w:val="double" w:sz="4" w:space="0" w:color="auto"/>
              <w:bottom w:val="double" w:sz="4" w:space="0" w:color="auto"/>
              <w:right w:val="double" w:sz="4" w:space="0" w:color="auto"/>
            </w:tcBorders>
          </w:tcPr>
          <w:p w14:paraId="4B1CC89D" w14:textId="77777777" w:rsidR="001D27B4" w:rsidRPr="001D0D03" w:rsidRDefault="001D27B4" w:rsidP="0088728F">
            <w:pPr>
              <w:rPr>
                <w:rFonts w:ascii="Arial" w:hAnsi="Arial" w:cs="Arial"/>
                <w:b/>
                <w:sz w:val="24"/>
                <w:szCs w:val="24"/>
              </w:rPr>
            </w:pPr>
            <w:r w:rsidRPr="001D0D03">
              <w:rPr>
                <w:rFonts w:ascii="Arial" w:hAnsi="Arial" w:cs="Arial"/>
                <w:b/>
                <w:sz w:val="24"/>
                <w:szCs w:val="24"/>
              </w:rPr>
              <w:t xml:space="preserve">Essential </w:t>
            </w:r>
          </w:p>
        </w:tc>
        <w:tc>
          <w:tcPr>
            <w:tcW w:w="2834" w:type="dxa"/>
            <w:tcBorders>
              <w:top w:val="double" w:sz="4" w:space="0" w:color="auto"/>
              <w:left w:val="double" w:sz="4" w:space="0" w:color="auto"/>
              <w:bottom w:val="double" w:sz="4" w:space="0" w:color="auto"/>
              <w:right w:val="double" w:sz="4" w:space="0" w:color="auto"/>
            </w:tcBorders>
          </w:tcPr>
          <w:p w14:paraId="2A4914A4" w14:textId="77777777" w:rsidR="001D27B4" w:rsidRPr="001D0D03" w:rsidRDefault="001D27B4" w:rsidP="0088728F">
            <w:pPr>
              <w:rPr>
                <w:rFonts w:ascii="Arial" w:hAnsi="Arial" w:cs="Arial"/>
                <w:b/>
                <w:sz w:val="24"/>
                <w:szCs w:val="24"/>
              </w:rPr>
            </w:pPr>
            <w:r w:rsidRPr="001D0D03">
              <w:rPr>
                <w:rFonts w:ascii="Arial" w:hAnsi="Arial" w:cs="Arial"/>
                <w:b/>
                <w:sz w:val="24"/>
                <w:szCs w:val="24"/>
              </w:rPr>
              <w:t xml:space="preserve">Desirable </w:t>
            </w:r>
          </w:p>
        </w:tc>
      </w:tr>
      <w:tr w:rsidR="001D27B4" w:rsidRPr="006341DC" w14:paraId="102A29C2" w14:textId="77777777" w:rsidTr="0088728F">
        <w:tc>
          <w:tcPr>
            <w:tcW w:w="1843" w:type="dxa"/>
            <w:tcBorders>
              <w:top w:val="double" w:sz="4" w:space="0" w:color="auto"/>
              <w:left w:val="double" w:sz="4" w:space="0" w:color="auto"/>
              <w:bottom w:val="double" w:sz="4" w:space="0" w:color="auto"/>
              <w:right w:val="double" w:sz="4" w:space="0" w:color="auto"/>
            </w:tcBorders>
          </w:tcPr>
          <w:p w14:paraId="1508D596" w14:textId="77777777" w:rsidR="001D27B4" w:rsidRPr="001D0D03" w:rsidRDefault="001D27B4" w:rsidP="0088728F">
            <w:pPr>
              <w:rPr>
                <w:rFonts w:ascii="Arial" w:hAnsi="Arial" w:cs="Arial"/>
                <w:b/>
                <w:sz w:val="24"/>
                <w:szCs w:val="24"/>
              </w:rPr>
            </w:pPr>
            <w:r w:rsidRPr="001D0D03">
              <w:rPr>
                <w:rFonts w:ascii="Arial" w:hAnsi="Arial" w:cs="Arial"/>
                <w:b/>
                <w:sz w:val="24"/>
                <w:szCs w:val="24"/>
              </w:rPr>
              <w:t>Education &amp; Qualifications</w:t>
            </w:r>
          </w:p>
        </w:tc>
        <w:tc>
          <w:tcPr>
            <w:tcW w:w="4961" w:type="dxa"/>
            <w:tcBorders>
              <w:top w:val="double" w:sz="4" w:space="0" w:color="auto"/>
              <w:left w:val="double" w:sz="4" w:space="0" w:color="auto"/>
              <w:bottom w:val="double" w:sz="4" w:space="0" w:color="auto"/>
              <w:right w:val="double" w:sz="4" w:space="0" w:color="auto"/>
            </w:tcBorders>
          </w:tcPr>
          <w:p w14:paraId="6D23D60A" w14:textId="12D71FA9" w:rsidR="00DF3E29" w:rsidRDefault="00DF3E29" w:rsidP="00DF3E29">
            <w:pPr>
              <w:numPr>
                <w:ilvl w:val="0"/>
                <w:numId w:val="18"/>
              </w:numPr>
              <w:ind w:left="455"/>
              <w:rPr>
                <w:rFonts w:ascii="Arial" w:hAnsi="Arial" w:cs="Arial"/>
              </w:rPr>
            </w:pPr>
            <w:r w:rsidRPr="00DF3E29">
              <w:rPr>
                <w:rFonts w:ascii="Arial" w:hAnsi="Arial" w:cs="Arial"/>
              </w:rPr>
              <w:t xml:space="preserve">Degree-level qualification or equivalent senior leadership experience. </w:t>
            </w:r>
          </w:p>
          <w:p w14:paraId="344814DC" w14:textId="0B70456B" w:rsidR="001D27B4" w:rsidRPr="006341DC" w:rsidRDefault="00DF3E29" w:rsidP="00DF3E29">
            <w:pPr>
              <w:numPr>
                <w:ilvl w:val="0"/>
                <w:numId w:val="18"/>
              </w:numPr>
              <w:ind w:left="455"/>
              <w:rPr>
                <w:rFonts w:ascii="Arial" w:hAnsi="Arial" w:cs="Arial"/>
              </w:rPr>
            </w:pPr>
            <w:r w:rsidRPr="00DF3E29">
              <w:rPr>
                <w:rFonts w:ascii="Arial" w:hAnsi="Arial" w:cs="Arial"/>
              </w:rPr>
              <w:t>Relevant leadership or management qualification, or demonstrable professional development.</w:t>
            </w:r>
          </w:p>
        </w:tc>
        <w:tc>
          <w:tcPr>
            <w:tcW w:w="2834" w:type="dxa"/>
            <w:tcBorders>
              <w:top w:val="double" w:sz="4" w:space="0" w:color="auto"/>
              <w:left w:val="double" w:sz="4" w:space="0" w:color="auto"/>
              <w:bottom w:val="double" w:sz="4" w:space="0" w:color="auto"/>
              <w:right w:val="double" w:sz="4" w:space="0" w:color="auto"/>
            </w:tcBorders>
          </w:tcPr>
          <w:p w14:paraId="2E7934D9" w14:textId="48F88405" w:rsidR="00DF3E29" w:rsidRDefault="00DF3E29" w:rsidP="00DF3E29">
            <w:pPr>
              <w:numPr>
                <w:ilvl w:val="0"/>
                <w:numId w:val="18"/>
              </w:numPr>
              <w:ind w:left="455"/>
              <w:rPr>
                <w:rFonts w:ascii="Arial" w:hAnsi="Arial" w:cs="Arial"/>
              </w:rPr>
            </w:pPr>
            <w:r w:rsidRPr="00DF3E29">
              <w:rPr>
                <w:rFonts w:ascii="Arial" w:hAnsi="Arial" w:cs="Arial"/>
              </w:rPr>
              <w:t xml:space="preserve">Level </w:t>
            </w:r>
            <w:r>
              <w:rPr>
                <w:rFonts w:ascii="Arial" w:hAnsi="Arial" w:cs="Arial"/>
              </w:rPr>
              <w:t>7 Leadership or sector relevant qualification.</w:t>
            </w:r>
          </w:p>
          <w:p w14:paraId="64078946" w14:textId="77777777" w:rsidR="001D27B4" w:rsidRPr="006341DC" w:rsidRDefault="001D27B4" w:rsidP="00DF3E29">
            <w:pPr>
              <w:pStyle w:val="ListParagraph"/>
              <w:ind w:left="457"/>
              <w:rPr>
                <w:rFonts w:ascii="Arial" w:hAnsi="Arial" w:cs="Arial"/>
              </w:rPr>
            </w:pPr>
          </w:p>
        </w:tc>
      </w:tr>
      <w:tr w:rsidR="001D27B4" w:rsidRPr="006341DC" w14:paraId="16A2B059" w14:textId="77777777" w:rsidTr="0088728F">
        <w:tc>
          <w:tcPr>
            <w:tcW w:w="1843" w:type="dxa"/>
            <w:tcBorders>
              <w:top w:val="double" w:sz="4" w:space="0" w:color="auto"/>
              <w:left w:val="double" w:sz="4" w:space="0" w:color="auto"/>
              <w:bottom w:val="double" w:sz="4" w:space="0" w:color="auto"/>
              <w:right w:val="double" w:sz="4" w:space="0" w:color="auto"/>
            </w:tcBorders>
          </w:tcPr>
          <w:p w14:paraId="3C90BD76" w14:textId="77777777" w:rsidR="001D27B4" w:rsidRPr="001D0D03" w:rsidRDefault="001D27B4" w:rsidP="0088728F">
            <w:pPr>
              <w:rPr>
                <w:rFonts w:ascii="Arial" w:hAnsi="Arial" w:cs="Arial"/>
                <w:b/>
                <w:sz w:val="24"/>
                <w:szCs w:val="24"/>
              </w:rPr>
            </w:pPr>
            <w:r w:rsidRPr="001D0D03">
              <w:rPr>
                <w:rFonts w:ascii="Arial" w:hAnsi="Arial" w:cs="Arial"/>
                <w:b/>
                <w:sz w:val="24"/>
                <w:szCs w:val="24"/>
              </w:rPr>
              <w:t>Knowledge &amp; Experience</w:t>
            </w:r>
          </w:p>
        </w:tc>
        <w:tc>
          <w:tcPr>
            <w:tcW w:w="4961" w:type="dxa"/>
            <w:tcBorders>
              <w:top w:val="double" w:sz="4" w:space="0" w:color="auto"/>
              <w:left w:val="double" w:sz="4" w:space="0" w:color="auto"/>
              <w:bottom w:val="double" w:sz="4" w:space="0" w:color="auto"/>
              <w:right w:val="double" w:sz="4" w:space="0" w:color="auto"/>
            </w:tcBorders>
          </w:tcPr>
          <w:p w14:paraId="76262582" w14:textId="5CB2B867" w:rsidR="00DF3E29" w:rsidRDefault="00DF3E29" w:rsidP="001D27B4">
            <w:pPr>
              <w:numPr>
                <w:ilvl w:val="0"/>
                <w:numId w:val="18"/>
              </w:numPr>
              <w:ind w:left="455"/>
              <w:rPr>
                <w:rFonts w:ascii="Arial" w:hAnsi="Arial" w:cs="Arial"/>
              </w:rPr>
            </w:pPr>
            <w:r w:rsidRPr="00DF3E29">
              <w:rPr>
                <w:rFonts w:ascii="Arial" w:hAnsi="Arial" w:cs="Arial"/>
              </w:rPr>
              <w:t>Substantial senior operational leadership experience within regulated adult social care, supporting people with learning disabilities</w:t>
            </w:r>
            <w:r>
              <w:rPr>
                <w:rFonts w:ascii="Arial" w:hAnsi="Arial" w:cs="Arial"/>
              </w:rPr>
              <w:t xml:space="preserve"> and</w:t>
            </w:r>
            <w:r w:rsidRPr="00DF3E29">
              <w:rPr>
                <w:rFonts w:ascii="Arial" w:hAnsi="Arial" w:cs="Arial"/>
              </w:rPr>
              <w:t xml:space="preserve"> autism</w:t>
            </w:r>
            <w:r>
              <w:rPr>
                <w:rFonts w:ascii="Arial" w:hAnsi="Arial" w:cs="Arial"/>
              </w:rPr>
              <w:t>.</w:t>
            </w:r>
          </w:p>
          <w:p w14:paraId="0E88EA0A" w14:textId="3079D19B" w:rsidR="00DF3E29" w:rsidRDefault="00DF3E29" w:rsidP="001D27B4">
            <w:pPr>
              <w:numPr>
                <w:ilvl w:val="0"/>
                <w:numId w:val="18"/>
              </w:numPr>
              <w:ind w:left="455"/>
              <w:rPr>
                <w:rFonts w:ascii="Arial" w:hAnsi="Arial" w:cs="Arial"/>
              </w:rPr>
            </w:pPr>
            <w:r w:rsidRPr="00DF3E29">
              <w:rPr>
                <w:rFonts w:ascii="Arial" w:hAnsi="Arial" w:cs="Arial"/>
              </w:rPr>
              <w:t>Proven experience leading complex, geographically dispersed services, with accountability for operational, financial and regulatory performance.</w:t>
            </w:r>
          </w:p>
          <w:p w14:paraId="499B8FF6" w14:textId="77777777" w:rsidR="00DF3E29" w:rsidRDefault="00DF3E29" w:rsidP="001D27B4">
            <w:pPr>
              <w:numPr>
                <w:ilvl w:val="0"/>
                <w:numId w:val="18"/>
              </w:numPr>
              <w:ind w:left="455"/>
              <w:rPr>
                <w:rFonts w:ascii="Arial" w:hAnsi="Arial" w:cs="Arial"/>
              </w:rPr>
            </w:pPr>
            <w:r w:rsidRPr="00DF3E29">
              <w:rPr>
                <w:rFonts w:ascii="Arial" w:hAnsi="Arial" w:cs="Arial"/>
              </w:rPr>
              <w:t>Strong practical understanding of frontline service delivery and management.</w:t>
            </w:r>
          </w:p>
          <w:p w14:paraId="0B11DD8F" w14:textId="77777777" w:rsidR="00DF3E29" w:rsidRDefault="00DF3E29" w:rsidP="001D27B4">
            <w:pPr>
              <w:numPr>
                <w:ilvl w:val="0"/>
                <w:numId w:val="18"/>
              </w:numPr>
              <w:ind w:left="455"/>
              <w:rPr>
                <w:rFonts w:ascii="Arial" w:hAnsi="Arial" w:cs="Arial"/>
              </w:rPr>
            </w:pPr>
            <w:r w:rsidRPr="00DF3E29">
              <w:rPr>
                <w:rFonts w:ascii="Arial" w:hAnsi="Arial" w:cs="Arial"/>
              </w:rPr>
              <w:t>Demonstrable experience developing senior leaders, driving performance and embedding accountability.</w:t>
            </w:r>
          </w:p>
          <w:p w14:paraId="1EE1C985" w14:textId="77777777" w:rsidR="00DF3E29" w:rsidRDefault="00DF3E29" w:rsidP="001D27B4">
            <w:pPr>
              <w:numPr>
                <w:ilvl w:val="0"/>
                <w:numId w:val="18"/>
              </w:numPr>
              <w:ind w:left="455"/>
              <w:rPr>
                <w:rFonts w:ascii="Arial" w:hAnsi="Arial" w:cs="Arial"/>
              </w:rPr>
            </w:pPr>
            <w:r w:rsidRPr="00DF3E29">
              <w:rPr>
                <w:rFonts w:ascii="Arial" w:hAnsi="Arial" w:cs="Arial"/>
              </w:rPr>
              <w:t>Experience contributing to organisational strategy, leading change and delivering sustainable service improvements.</w:t>
            </w:r>
          </w:p>
          <w:p w14:paraId="3079EB1A" w14:textId="77777777" w:rsidR="00DF3E29" w:rsidRDefault="00DF3E29" w:rsidP="001D27B4">
            <w:pPr>
              <w:numPr>
                <w:ilvl w:val="0"/>
                <w:numId w:val="18"/>
              </w:numPr>
              <w:ind w:left="455"/>
              <w:rPr>
                <w:rFonts w:ascii="Arial" w:hAnsi="Arial" w:cs="Arial"/>
              </w:rPr>
            </w:pPr>
            <w:r w:rsidRPr="00DF3E29">
              <w:rPr>
                <w:rFonts w:ascii="Arial" w:hAnsi="Arial" w:cs="Arial"/>
              </w:rPr>
              <w:t>Comprehensive knowledge of CQC requirements, safeguarding, adult social care legislation and regulatory frameworks</w:t>
            </w:r>
            <w:r>
              <w:rPr>
                <w:rFonts w:ascii="Arial" w:hAnsi="Arial" w:cs="Arial"/>
              </w:rPr>
              <w:t>.</w:t>
            </w:r>
          </w:p>
          <w:p w14:paraId="7BE456AC" w14:textId="01DE024B" w:rsidR="00496FB6" w:rsidRDefault="00496FB6" w:rsidP="001D27B4">
            <w:pPr>
              <w:numPr>
                <w:ilvl w:val="0"/>
                <w:numId w:val="18"/>
              </w:numPr>
              <w:ind w:left="455"/>
              <w:rPr>
                <w:rFonts w:ascii="Arial" w:hAnsi="Arial" w:cs="Arial"/>
              </w:rPr>
            </w:pPr>
            <w:r w:rsidRPr="00496FB6">
              <w:rPr>
                <w:rFonts w:ascii="Arial" w:hAnsi="Arial" w:cs="Arial"/>
              </w:rPr>
              <w:t>Board report writing and presenting</w:t>
            </w:r>
            <w:r>
              <w:rPr>
                <w:rFonts w:ascii="Arial" w:hAnsi="Arial" w:cs="Arial"/>
              </w:rPr>
              <w:t>.</w:t>
            </w:r>
          </w:p>
          <w:p w14:paraId="7342FC1F" w14:textId="62B2AEAF" w:rsidR="00DF3E29" w:rsidRDefault="00DF3E29" w:rsidP="001D27B4">
            <w:pPr>
              <w:numPr>
                <w:ilvl w:val="0"/>
                <w:numId w:val="18"/>
              </w:numPr>
              <w:ind w:left="455"/>
              <w:rPr>
                <w:rFonts w:ascii="Arial" w:hAnsi="Arial" w:cs="Arial"/>
              </w:rPr>
            </w:pPr>
            <w:r w:rsidRPr="00DF3E29">
              <w:rPr>
                <w:rFonts w:ascii="Arial" w:hAnsi="Arial" w:cs="Arial"/>
              </w:rPr>
              <w:t>Strong commercial awareness, including financial management, commissioning arrangements and service development.</w:t>
            </w:r>
          </w:p>
          <w:p w14:paraId="7E606DC2" w14:textId="09894C5B" w:rsidR="001D27B4" w:rsidRPr="006341DC" w:rsidRDefault="00DF3E29" w:rsidP="001D27B4">
            <w:pPr>
              <w:numPr>
                <w:ilvl w:val="0"/>
                <w:numId w:val="18"/>
              </w:numPr>
              <w:ind w:left="455"/>
              <w:rPr>
                <w:rFonts w:ascii="Arial" w:hAnsi="Arial" w:cs="Arial"/>
              </w:rPr>
            </w:pPr>
            <w:r w:rsidRPr="00DF3E29">
              <w:rPr>
                <w:rFonts w:ascii="Arial" w:hAnsi="Arial" w:cs="Arial"/>
              </w:rPr>
              <w:t>Experience influencing senior commissioners, regulators and other strategic stakeholders.</w:t>
            </w:r>
          </w:p>
        </w:tc>
        <w:tc>
          <w:tcPr>
            <w:tcW w:w="2834" w:type="dxa"/>
            <w:tcBorders>
              <w:top w:val="double" w:sz="4" w:space="0" w:color="auto"/>
              <w:left w:val="double" w:sz="4" w:space="0" w:color="auto"/>
              <w:bottom w:val="double" w:sz="4" w:space="0" w:color="auto"/>
              <w:right w:val="double" w:sz="4" w:space="0" w:color="auto"/>
            </w:tcBorders>
          </w:tcPr>
          <w:p w14:paraId="0D95336A" w14:textId="1696248D" w:rsidR="00DF3E29" w:rsidRDefault="00DF3E29" w:rsidP="00DF3E29">
            <w:pPr>
              <w:numPr>
                <w:ilvl w:val="0"/>
                <w:numId w:val="18"/>
              </w:numPr>
              <w:ind w:left="455"/>
              <w:rPr>
                <w:rFonts w:ascii="Arial" w:hAnsi="Arial" w:cs="Arial"/>
              </w:rPr>
            </w:pPr>
            <w:r>
              <w:rPr>
                <w:rFonts w:ascii="Arial" w:hAnsi="Arial" w:cs="Arial"/>
              </w:rPr>
              <w:t>Experience with leading teams who support people with mental health needs.</w:t>
            </w:r>
          </w:p>
          <w:p w14:paraId="174492F4" w14:textId="7582A925" w:rsidR="00DF3E29" w:rsidRDefault="00DF3E29" w:rsidP="00DF3E29">
            <w:pPr>
              <w:numPr>
                <w:ilvl w:val="0"/>
                <w:numId w:val="18"/>
              </w:numPr>
              <w:ind w:left="455"/>
              <w:rPr>
                <w:rFonts w:ascii="Arial" w:hAnsi="Arial" w:cs="Arial"/>
              </w:rPr>
            </w:pPr>
            <w:r>
              <w:rPr>
                <w:rFonts w:ascii="Arial" w:hAnsi="Arial" w:cs="Arial"/>
              </w:rPr>
              <w:t>Experience with leading teams who support people with forensic backgrounds.</w:t>
            </w:r>
          </w:p>
          <w:p w14:paraId="64B9612A" w14:textId="77777777" w:rsidR="00DF3E29" w:rsidRDefault="00DF3E29" w:rsidP="00DF3E29">
            <w:pPr>
              <w:numPr>
                <w:ilvl w:val="0"/>
                <w:numId w:val="18"/>
              </w:numPr>
              <w:ind w:left="455"/>
              <w:rPr>
                <w:rFonts w:ascii="Arial" w:hAnsi="Arial" w:cs="Arial"/>
              </w:rPr>
            </w:pPr>
            <w:r w:rsidRPr="00DF3E29">
              <w:rPr>
                <w:rFonts w:ascii="Arial" w:hAnsi="Arial" w:cs="Arial"/>
              </w:rPr>
              <w:t>Previous experience as a Registered Manager or progression through frontline operational management roles.</w:t>
            </w:r>
          </w:p>
          <w:p w14:paraId="2246B711" w14:textId="77777777" w:rsidR="00DF3E29" w:rsidRDefault="00DF3E29" w:rsidP="00DF3E29">
            <w:pPr>
              <w:numPr>
                <w:ilvl w:val="0"/>
                <w:numId w:val="18"/>
              </w:numPr>
              <w:ind w:left="455"/>
              <w:rPr>
                <w:rFonts w:ascii="Arial" w:hAnsi="Arial" w:cs="Arial"/>
              </w:rPr>
            </w:pPr>
            <w:r w:rsidRPr="00DF3E29">
              <w:rPr>
                <w:rFonts w:ascii="Arial" w:hAnsi="Arial" w:cs="Arial"/>
              </w:rPr>
              <w:t>Executive-level experience within a charitable or not-for-profit organisation.</w:t>
            </w:r>
          </w:p>
          <w:p w14:paraId="7227CB56" w14:textId="77777777" w:rsidR="00DF3E29" w:rsidRDefault="00DF3E29" w:rsidP="00DF3E29">
            <w:pPr>
              <w:numPr>
                <w:ilvl w:val="0"/>
                <w:numId w:val="18"/>
              </w:numPr>
              <w:ind w:left="455"/>
              <w:rPr>
                <w:rFonts w:ascii="Arial" w:hAnsi="Arial" w:cs="Arial"/>
              </w:rPr>
            </w:pPr>
            <w:r w:rsidRPr="00DF3E29">
              <w:rPr>
                <w:rFonts w:ascii="Arial" w:hAnsi="Arial" w:cs="Arial"/>
              </w:rPr>
              <w:t>Experience of service diversification, innovation and organisational growth.</w:t>
            </w:r>
          </w:p>
          <w:p w14:paraId="0060A4E6" w14:textId="6817BFD9" w:rsidR="001D27B4" w:rsidRPr="006341DC" w:rsidRDefault="00DF3E29" w:rsidP="00DF3E29">
            <w:pPr>
              <w:numPr>
                <w:ilvl w:val="0"/>
                <w:numId w:val="18"/>
              </w:numPr>
              <w:ind w:left="455"/>
              <w:rPr>
                <w:rFonts w:ascii="Arial" w:hAnsi="Arial" w:cs="Arial"/>
              </w:rPr>
            </w:pPr>
            <w:r w:rsidRPr="00DF3E29">
              <w:rPr>
                <w:rFonts w:ascii="Arial" w:hAnsi="Arial" w:cs="Arial"/>
              </w:rPr>
              <w:t>Experience undertaking CQC Nominated Individual responsibilities.</w:t>
            </w:r>
          </w:p>
        </w:tc>
      </w:tr>
      <w:tr w:rsidR="001D27B4" w:rsidRPr="006341DC" w14:paraId="515F2674" w14:textId="77777777" w:rsidTr="0088728F">
        <w:tc>
          <w:tcPr>
            <w:tcW w:w="1843" w:type="dxa"/>
            <w:tcBorders>
              <w:top w:val="double" w:sz="4" w:space="0" w:color="auto"/>
              <w:left w:val="double" w:sz="4" w:space="0" w:color="auto"/>
              <w:bottom w:val="double" w:sz="4" w:space="0" w:color="auto"/>
              <w:right w:val="double" w:sz="4" w:space="0" w:color="auto"/>
            </w:tcBorders>
          </w:tcPr>
          <w:p w14:paraId="7A5400ED" w14:textId="77777777" w:rsidR="001D27B4" w:rsidRPr="001D0D03" w:rsidRDefault="001D27B4" w:rsidP="0088728F">
            <w:pPr>
              <w:rPr>
                <w:rFonts w:ascii="Arial" w:hAnsi="Arial" w:cs="Arial"/>
                <w:b/>
                <w:sz w:val="24"/>
                <w:szCs w:val="24"/>
              </w:rPr>
            </w:pPr>
            <w:r w:rsidRPr="001D0D03">
              <w:rPr>
                <w:rFonts w:ascii="Arial" w:hAnsi="Arial" w:cs="Arial"/>
                <w:b/>
                <w:sz w:val="24"/>
                <w:szCs w:val="24"/>
              </w:rPr>
              <w:t>Skills &amp; Abilities</w:t>
            </w:r>
          </w:p>
        </w:tc>
        <w:tc>
          <w:tcPr>
            <w:tcW w:w="4961" w:type="dxa"/>
            <w:tcBorders>
              <w:top w:val="double" w:sz="4" w:space="0" w:color="auto"/>
              <w:left w:val="double" w:sz="4" w:space="0" w:color="auto"/>
              <w:bottom w:val="double" w:sz="4" w:space="0" w:color="auto"/>
              <w:right w:val="double" w:sz="4" w:space="0" w:color="auto"/>
            </w:tcBorders>
          </w:tcPr>
          <w:p w14:paraId="269F13C3" w14:textId="77777777" w:rsidR="00DF3E29" w:rsidRDefault="00DF3E29" w:rsidP="001D27B4">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Strong strategic thinking, with the ability to anticipate sector developments, assess organisational implications and identify opportunities for innovation and growth.</w:t>
            </w:r>
          </w:p>
          <w:p w14:paraId="15CCE369" w14:textId="77777777" w:rsidR="00DF3E29" w:rsidRDefault="00DF3E29" w:rsidP="001D27B4">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Exceptional operational judgement, with the ability to identify emerging risks, challenge performance and provide expert advice and direction.</w:t>
            </w:r>
          </w:p>
          <w:p w14:paraId="6A4E8848" w14:textId="77777777" w:rsidR="00DF3E29" w:rsidRDefault="00DF3E29" w:rsidP="001D27B4">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Highly effective leadership skills, empowering senior managers while maintaining clear accountability and addressing underperformance.</w:t>
            </w:r>
          </w:p>
          <w:p w14:paraId="29E0FCB6" w14:textId="77777777" w:rsidR="00DF3E29" w:rsidRPr="00DF3E29" w:rsidRDefault="00DF3E29" w:rsidP="00DF3E29">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Demonstrate visible leadership through regular in-person engagement, championing new initiatives and leading their implementation, rollout and communication.</w:t>
            </w:r>
          </w:p>
          <w:p w14:paraId="4D629177" w14:textId="77777777" w:rsidR="00496FB6" w:rsidRDefault="00496FB6" w:rsidP="001D27B4">
            <w:pPr>
              <w:pStyle w:val="ListParagraph"/>
              <w:numPr>
                <w:ilvl w:val="0"/>
                <w:numId w:val="19"/>
              </w:numPr>
              <w:tabs>
                <w:tab w:val="left" w:pos="5925"/>
                <w:tab w:val="right" w:pos="8640"/>
              </w:tabs>
              <w:ind w:left="343" w:hanging="284"/>
              <w:rPr>
                <w:rFonts w:ascii="Arial" w:hAnsi="Arial" w:cs="Arial"/>
                <w:color w:val="000000" w:themeColor="text1"/>
              </w:rPr>
            </w:pPr>
            <w:r>
              <w:rPr>
                <w:rFonts w:ascii="Arial" w:hAnsi="Arial" w:cs="Arial"/>
                <w:color w:val="000000" w:themeColor="text1"/>
              </w:rPr>
              <w:t>Collaborative working with peers in the executive team and other senior leaders.</w:t>
            </w:r>
          </w:p>
          <w:p w14:paraId="08DDDC90" w14:textId="01419E4D" w:rsidR="00DF3E29" w:rsidRDefault="00DF3E29" w:rsidP="001D27B4">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lastRenderedPageBreak/>
              <w:t>Political awareness and the ability to influence, negotiate and build credibility with senior stakeholders.</w:t>
            </w:r>
          </w:p>
          <w:p w14:paraId="4E5BC2F0" w14:textId="77777777" w:rsidR="00DF3E29" w:rsidRDefault="00DF3E29" w:rsidP="001D27B4">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Strong financial and commercial acumen, with the ability to balance quality, risk and organisational sustainability.</w:t>
            </w:r>
          </w:p>
          <w:p w14:paraId="2EC8F365" w14:textId="6E2E2974" w:rsidR="00DF3E29" w:rsidRDefault="00DF3E29" w:rsidP="001D27B4">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Excellent analytical, communication and decision-making skills, including the ability to present and advise confidently at Executive and Board level.</w:t>
            </w:r>
          </w:p>
          <w:p w14:paraId="23D4C473" w14:textId="70BA1BC9" w:rsidR="001D27B4" w:rsidRPr="001D0D03" w:rsidRDefault="00DF3E29" w:rsidP="001D27B4">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Ability to lead transformation, challenge established approaches and develop creative, practical solutions.</w:t>
            </w:r>
          </w:p>
        </w:tc>
        <w:tc>
          <w:tcPr>
            <w:tcW w:w="2834" w:type="dxa"/>
            <w:tcBorders>
              <w:top w:val="double" w:sz="4" w:space="0" w:color="auto"/>
              <w:left w:val="double" w:sz="4" w:space="0" w:color="auto"/>
              <w:bottom w:val="double" w:sz="4" w:space="0" w:color="auto"/>
              <w:right w:val="double" w:sz="4" w:space="0" w:color="auto"/>
            </w:tcBorders>
          </w:tcPr>
          <w:p w14:paraId="348122E1" w14:textId="77777777" w:rsidR="001D27B4" w:rsidRPr="006341DC" w:rsidRDefault="001D27B4" w:rsidP="0088728F">
            <w:pPr>
              <w:autoSpaceDE w:val="0"/>
              <w:autoSpaceDN w:val="0"/>
              <w:adjustRightInd w:val="0"/>
              <w:rPr>
                <w:rFonts w:ascii="Arial" w:hAnsi="Arial" w:cs="Arial"/>
              </w:rPr>
            </w:pPr>
          </w:p>
          <w:p w14:paraId="5A3DCCAE" w14:textId="5B7FC357" w:rsidR="00DF3E29" w:rsidRPr="00DF3E29" w:rsidRDefault="00DF3E29" w:rsidP="00DF3E29">
            <w:pPr>
              <w:pStyle w:val="ListParagraph"/>
              <w:numPr>
                <w:ilvl w:val="0"/>
                <w:numId w:val="19"/>
              </w:numPr>
              <w:tabs>
                <w:tab w:val="left" w:pos="5925"/>
                <w:tab w:val="right" w:pos="8640"/>
              </w:tabs>
              <w:ind w:left="343" w:hanging="284"/>
              <w:rPr>
                <w:rFonts w:ascii="Arial" w:hAnsi="Arial" w:cs="Arial"/>
                <w:color w:val="000000" w:themeColor="text1"/>
              </w:rPr>
            </w:pPr>
            <w:r w:rsidRPr="00DF3E29">
              <w:rPr>
                <w:rFonts w:ascii="Arial" w:hAnsi="Arial" w:cs="Arial"/>
                <w:color w:val="000000" w:themeColor="text1"/>
              </w:rPr>
              <w:t>Experience influencing commissioning strategies or strategic partnerships.</w:t>
            </w:r>
          </w:p>
          <w:p w14:paraId="5923E6EE" w14:textId="0FE21D6F" w:rsidR="001D27B4" w:rsidRPr="006341DC" w:rsidRDefault="00DF3E29" w:rsidP="00DF3E29">
            <w:pPr>
              <w:pStyle w:val="ListParagraph"/>
              <w:numPr>
                <w:ilvl w:val="0"/>
                <w:numId w:val="19"/>
              </w:numPr>
              <w:tabs>
                <w:tab w:val="left" w:pos="5925"/>
                <w:tab w:val="right" w:pos="8640"/>
              </w:tabs>
              <w:ind w:left="343" w:hanging="284"/>
              <w:rPr>
                <w:rFonts w:ascii="Arial" w:hAnsi="Arial" w:cs="Arial"/>
              </w:rPr>
            </w:pPr>
            <w:r w:rsidRPr="00DF3E29">
              <w:rPr>
                <w:rFonts w:ascii="Arial" w:hAnsi="Arial" w:cs="Arial"/>
                <w:color w:val="000000" w:themeColor="text1"/>
              </w:rPr>
              <w:t>Experience introducing innovative service models or digital solutions to improve service delivery.</w:t>
            </w:r>
          </w:p>
        </w:tc>
      </w:tr>
      <w:tr w:rsidR="001D27B4" w:rsidRPr="006341DC" w14:paraId="7E0FB534" w14:textId="77777777" w:rsidTr="0088728F">
        <w:tc>
          <w:tcPr>
            <w:tcW w:w="1843" w:type="dxa"/>
            <w:tcBorders>
              <w:top w:val="double" w:sz="4" w:space="0" w:color="auto"/>
              <w:left w:val="double" w:sz="4" w:space="0" w:color="auto"/>
              <w:bottom w:val="double" w:sz="4" w:space="0" w:color="auto"/>
              <w:right w:val="double" w:sz="4" w:space="0" w:color="auto"/>
            </w:tcBorders>
          </w:tcPr>
          <w:p w14:paraId="4A5322DB" w14:textId="77777777" w:rsidR="001D27B4" w:rsidRPr="001D0D03" w:rsidRDefault="001D27B4" w:rsidP="0088728F">
            <w:pPr>
              <w:rPr>
                <w:rFonts w:ascii="Arial" w:hAnsi="Arial" w:cs="Arial"/>
                <w:sz w:val="24"/>
                <w:szCs w:val="24"/>
              </w:rPr>
            </w:pPr>
            <w:r w:rsidRPr="001D0D03">
              <w:rPr>
                <w:rFonts w:ascii="Arial" w:hAnsi="Arial" w:cs="Arial"/>
                <w:b/>
                <w:sz w:val="24"/>
                <w:szCs w:val="24"/>
              </w:rPr>
              <w:t>Values and Behaviours</w:t>
            </w:r>
          </w:p>
        </w:tc>
        <w:tc>
          <w:tcPr>
            <w:tcW w:w="4961" w:type="dxa"/>
            <w:tcBorders>
              <w:top w:val="double" w:sz="4" w:space="0" w:color="auto"/>
              <w:left w:val="double" w:sz="4" w:space="0" w:color="auto"/>
              <w:bottom w:val="double" w:sz="4" w:space="0" w:color="auto"/>
              <w:right w:val="double" w:sz="4" w:space="0" w:color="auto"/>
            </w:tcBorders>
          </w:tcPr>
          <w:p w14:paraId="3BC553E2" w14:textId="77777777" w:rsidR="00496FB6" w:rsidRDefault="00496FB6" w:rsidP="001D27B4">
            <w:pPr>
              <w:numPr>
                <w:ilvl w:val="0"/>
                <w:numId w:val="19"/>
              </w:numPr>
              <w:ind w:left="343" w:hanging="284"/>
              <w:rPr>
                <w:rFonts w:ascii="Arial" w:hAnsi="Arial" w:cs="Arial"/>
                <w:color w:val="000000" w:themeColor="text1"/>
              </w:rPr>
            </w:pPr>
            <w:r w:rsidRPr="00496FB6">
              <w:rPr>
                <w:rFonts w:ascii="Arial" w:hAnsi="Arial" w:cs="Arial"/>
                <w:color w:val="000000" w:themeColor="text1"/>
              </w:rPr>
              <w:t>Demonstrates a strong commitment to FitzRoy's values, person-centred support and the rights and aspirations of people supported.</w:t>
            </w:r>
          </w:p>
          <w:p w14:paraId="79BE515D" w14:textId="77777777" w:rsidR="00496FB6" w:rsidRDefault="00496FB6" w:rsidP="001D27B4">
            <w:pPr>
              <w:numPr>
                <w:ilvl w:val="0"/>
                <w:numId w:val="19"/>
              </w:numPr>
              <w:ind w:left="343" w:hanging="284"/>
              <w:rPr>
                <w:rFonts w:ascii="Arial" w:hAnsi="Arial" w:cs="Arial"/>
                <w:color w:val="000000" w:themeColor="text1"/>
              </w:rPr>
            </w:pPr>
            <w:r w:rsidRPr="00496FB6">
              <w:rPr>
                <w:rFonts w:ascii="Arial" w:hAnsi="Arial" w:cs="Arial"/>
                <w:color w:val="000000" w:themeColor="text1"/>
              </w:rPr>
              <w:t>Leads with integrity, accountability and sound professional judgement.</w:t>
            </w:r>
          </w:p>
          <w:p w14:paraId="4CBF8C8C" w14:textId="77777777" w:rsidR="00496FB6" w:rsidRDefault="00496FB6" w:rsidP="001D27B4">
            <w:pPr>
              <w:numPr>
                <w:ilvl w:val="0"/>
                <w:numId w:val="19"/>
              </w:numPr>
              <w:ind w:left="343" w:hanging="284"/>
              <w:rPr>
                <w:rFonts w:ascii="Arial" w:hAnsi="Arial" w:cs="Arial"/>
                <w:color w:val="000000" w:themeColor="text1"/>
              </w:rPr>
            </w:pPr>
            <w:r w:rsidRPr="00496FB6">
              <w:rPr>
                <w:rFonts w:ascii="Arial" w:hAnsi="Arial" w:cs="Arial"/>
                <w:color w:val="000000" w:themeColor="text1"/>
              </w:rPr>
              <w:t>Brave and constructive in challenging established practice and making difficult decisions.</w:t>
            </w:r>
          </w:p>
          <w:p w14:paraId="428AFF8A" w14:textId="77777777" w:rsidR="00496FB6" w:rsidRDefault="00496FB6" w:rsidP="001D27B4">
            <w:pPr>
              <w:numPr>
                <w:ilvl w:val="0"/>
                <w:numId w:val="19"/>
              </w:numPr>
              <w:ind w:left="343" w:hanging="284"/>
              <w:rPr>
                <w:rFonts w:ascii="Arial" w:hAnsi="Arial" w:cs="Arial"/>
                <w:color w:val="000000" w:themeColor="text1"/>
              </w:rPr>
            </w:pPr>
            <w:r w:rsidRPr="00496FB6">
              <w:rPr>
                <w:rFonts w:ascii="Arial" w:hAnsi="Arial" w:cs="Arial"/>
                <w:color w:val="000000" w:themeColor="text1"/>
              </w:rPr>
              <w:t>Creative, forward-thinking and committed to continuous improvement.</w:t>
            </w:r>
          </w:p>
          <w:p w14:paraId="10A2EC0E" w14:textId="77777777" w:rsidR="001D27B4" w:rsidRDefault="00496FB6" w:rsidP="001D27B4">
            <w:pPr>
              <w:numPr>
                <w:ilvl w:val="0"/>
                <w:numId w:val="19"/>
              </w:numPr>
              <w:ind w:left="343" w:hanging="284"/>
              <w:rPr>
                <w:rFonts w:ascii="Arial" w:hAnsi="Arial" w:cs="Arial"/>
                <w:color w:val="000000" w:themeColor="text1"/>
              </w:rPr>
            </w:pPr>
            <w:r w:rsidRPr="00496FB6">
              <w:rPr>
                <w:rFonts w:ascii="Arial" w:hAnsi="Arial" w:cs="Arial"/>
                <w:color w:val="000000" w:themeColor="text1"/>
              </w:rPr>
              <w:t>Collaborative and inclusive, building strong relationships and developing the confidence and capability of others.</w:t>
            </w:r>
          </w:p>
          <w:p w14:paraId="6E7188E5" w14:textId="186FC5B4" w:rsidR="00F03F75" w:rsidRPr="006341DC" w:rsidRDefault="00F03F75" w:rsidP="001D27B4">
            <w:pPr>
              <w:numPr>
                <w:ilvl w:val="0"/>
                <w:numId w:val="19"/>
              </w:numPr>
              <w:ind w:left="343" w:hanging="284"/>
              <w:rPr>
                <w:rFonts w:ascii="Arial" w:hAnsi="Arial" w:cs="Arial"/>
                <w:color w:val="000000" w:themeColor="text1"/>
              </w:rPr>
            </w:pPr>
            <w:r w:rsidRPr="00E400A2">
              <w:rPr>
                <w:rFonts w:ascii="Arial" w:hAnsi="Arial" w:cs="Arial"/>
                <w:color w:val="000000" w:themeColor="text1"/>
              </w:rPr>
              <w:t xml:space="preserve">Confident communicator who can move people positively through change and improvements. </w:t>
            </w:r>
          </w:p>
        </w:tc>
        <w:tc>
          <w:tcPr>
            <w:tcW w:w="2834" w:type="dxa"/>
            <w:tcBorders>
              <w:top w:val="double" w:sz="4" w:space="0" w:color="auto"/>
              <w:left w:val="double" w:sz="4" w:space="0" w:color="auto"/>
              <w:bottom w:val="double" w:sz="4" w:space="0" w:color="auto"/>
              <w:right w:val="double" w:sz="4" w:space="0" w:color="auto"/>
            </w:tcBorders>
          </w:tcPr>
          <w:p w14:paraId="149D9FFF" w14:textId="77777777" w:rsidR="001D27B4" w:rsidRPr="006341DC" w:rsidRDefault="001D27B4" w:rsidP="0088728F">
            <w:pPr>
              <w:pStyle w:val="ListParagraph"/>
              <w:tabs>
                <w:tab w:val="left" w:pos="5925"/>
                <w:tab w:val="right" w:pos="8640"/>
              </w:tabs>
              <w:rPr>
                <w:rFonts w:ascii="Arial" w:hAnsi="Arial" w:cs="Arial"/>
              </w:rPr>
            </w:pPr>
          </w:p>
        </w:tc>
      </w:tr>
    </w:tbl>
    <w:p w14:paraId="22498DFD" w14:textId="77777777" w:rsidR="001D27B4" w:rsidRPr="006341DC" w:rsidRDefault="001D27B4" w:rsidP="001D27B4">
      <w:pPr>
        <w:spacing w:after="0"/>
        <w:rPr>
          <w:rFonts w:ascii="Arial" w:hAnsi="Arial" w:cs="Arial"/>
        </w:rPr>
      </w:pPr>
    </w:p>
    <w:p w14:paraId="7AD8DACE" w14:textId="77777777" w:rsidR="001D27B4" w:rsidRPr="006341DC" w:rsidRDefault="001D27B4" w:rsidP="001D27B4">
      <w:pPr>
        <w:pBdr>
          <w:top w:val="single" w:sz="4" w:space="1" w:color="00A1D4" w:themeColor="accent1"/>
          <w:left w:val="single" w:sz="4" w:space="1" w:color="00A1D4" w:themeColor="accent1"/>
          <w:bottom w:val="single" w:sz="4" w:space="1" w:color="00A1D4" w:themeColor="accent1"/>
          <w:right w:val="single" w:sz="4" w:space="4" w:color="00A1D4" w:themeColor="accent1"/>
        </w:pBdr>
        <w:shd w:val="clear" w:color="auto" w:fill="00A1D4" w:themeFill="accent1"/>
        <w:spacing w:after="0"/>
        <w:rPr>
          <w:rFonts w:ascii="Arial" w:hAnsi="Arial" w:cs="Arial"/>
          <w:b/>
          <w:color w:val="FFFFFF" w:themeColor="background1"/>
          <w:sz w:val="28"/>
          <w:szCs w:val="28"/>
        </w:rPr>
      </w:pPr>
      <w:r w:rsidRPr="006341DC">
        <w:rPr>
          <w:rFonts w:ascii="Arial" w:hAnsi="Arial" w:cs="Arial"/>
          <w:b/>
          <w:color w:val="FFFFFF" w:themeColor="background1"/>
          <w:sz w:val="28"/>
          <w:szCs w:val="28"/>
        </w:rPr>
        <w:t>Additional Information</w:t>
      </w:r>
    </w:p>
    <w:p w14:paraId="6C4EFE01" w14:textId="77777777" w:rsidR="001D27B4" w:rsidRPr="006341DC" w:rsidRDefault="001D27B4" w:rsidP="001D27B4">
      <w:pPr>
        <w:spacing w:after="0"/>
        <w:rPr>
          <w:rFonts w:ascii="Arial" w:hAnsi="Arial" w:cs="Arial"/>
          <w:b/>
          <w:sz w:val="28"/>
          <w:szCs w:val="28"/>
        </w:rPr>
      </w:pPr>
    </w:p>
    <w:p w14:paraId="2D735F3B" w14:textId="77777777" w:rsidR="001D27B4" w:rsidRPr="006341DC" w:rsidRDefault="001D27B4" w:rsidP="001D27B4">
      <w:pPr>
        <w:pStyle w:val="ListParagraph"/>
        <w:numPr>
          <w:ilvl w:val="0"/>
          <w:numId w:val="5"/>
        </w:numPr>
        <w:spacing w:afterLines="60" w:after="144" w:line="240" w:lineRule="auto"/>
        <w:jc w:val="both"/>
        <w:rPr>
          <w:rFonts w:cstheme="minorHAnsi"/>
        </w:rPr>
      </w:pPr>
      <w:r w:rsidRPr="006341DC">
        <w:rPr>
          <w:rFonts w:cstheme="minorHAnsi"/>
        </w:rPr>
        <w:t>The role will require travel to our services and any other off site meeting location.  Therefore, a full licence that allows you to drive in the UK is essential, as is access to your own vehicle for business travel.</w:t>
      </w:r>
    </w:p>
    <w:p w14:paraId="3E191F71" w14:textId="77777777" w:rsidR="001D27B4" w:rsidRPr="006341DC" w:rsidRDefault="001D27B4" w:rsidP="001D27B4">
      <w:pPr>
        <w:pStyle w:val="ListParagraph"/>
        <w:numPr>
          <w:ilvl w:val="0"/>
          <w:numId w:val="5"/>
        </w:numPr>
        <w:spacing w:after="0" w:line="240" w:lineRule="auto"/>
        <w:jc w:val="both"/>
        <w:rPr>
          <w:rFonts w:ascii="Arial" w:hAnsi="Arial" w:cs="Arial"/>
        </w:rPr>
      </w:pPr>
      <w:r w:rsidRPr="006341DC">
        <w:rPr>
          <w:rFonts w:ascii="Arial" w:hAnsi="Arial" w:cs="Arial"/>
        </w:rPr>
        <w:t>The responsibilities and duties listed are not exhaustive and the jobholder will be required to undertake such other duties as may reasonably fall within the overall scope of the post.</w:t>
      </w:r>
    </w:p>
    <w:p w14:paraId="64D8170D" w14:textId="77777777" w:rsidR="001D27B4" w:rsidRPr="006341DC" w:rsidRDefault="001D27B4" w:rsidP="001D27B4">
      <w:pPr>
        <w:pStyle w:val="ListParagraph"/>
        <w:spacing w:after="0" w:line="240" w:lineRule="auto"/>
        <w:jc w:val="both"/>
        <w:rPr>
          <w:rFonts w:ascii="Arial" w:hAnsi="Arial" w:cs="Arial"/>
        </w:rPr>
      </w:pPr>
    </w:p>
    <w:p w14:paraId="5B006C63" w14:textId="77777777" w:rsidR="002D4C4F" w:rsidRPr="00496FB6" w:rsidRDefault="002D4C4F" w:rsidP="00496FB6">
      <w:pPr>
        <w:rPr>
          <w:rFonts w:cstheme="minorHAnsi"/>
        </w:rPr>
      </w:pPr>
    </w:p>
    <w:sectPr w:rsidR="002D4C4F" w:rsidRPr="00496FB6" w:rsidSect="005A419C">
      <w:headerReference w:type="default" r:id="rId10"/>
      <w:footerReference w:type="default" r:id="rId11"/>
      <w:pgSz w:w="11906" w:h="16838"/>
      <w:pgMar w:top="1560" w:right="1134" w:bottom="1134"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326BF" w14:textId="77777777" w:rsidR="001E2848" w:rsidRDefault="001E2848" w:rsidP="002D4C4F">
      <w:pPr>
        <w:spacing w:after="0" w:line="240" w:lineRule="auto"/>
      </w:pPr>
      <w:r>
        <w:separator/>
      </w:r>
    </w:p>
  </w:endnote>
  <w:endnote w:type="continuationSeparator" w:id="0">
    <w:p w14:paraId="372781A5" w14:textId="77777777" w:rsidR="001E2848" w:rsidRDefault="001E2848" w:rsidP="002D4C4F">
      <w:pPr>
        <w:spacing w:after="0" w:line="240" w:lineRule="auto"/>
      </w:pPr>
      <w:r>
        <w:continuationSeparator/>
      </w:r>
    </w:p>
  </w:endnote>
  <w:endnote w:type="continuationNotice" w:id="1">
    <w:p w14:paraId="3F35A4BF" w14:textId="77777777" w:rsidR="001E2848" w:rsidRDefault="001E28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D7E4" w14:textId="5BFCC62B" w:rsidR="0013090E" w:rsidRDefault="001D27B4">
    <w:pPr>
      <w:pStyle w:val="Footer"/>
    </w:pPr>
    <w:r>
      <w:rPr>
        <w:noProof/>
        <w:sz w:val="18"/>
        <w:szCs w:val="18"/>
      </w:rPr>
      <w:drawing>
        <wp:anchor distT="0" distB="0" distL="114300" distR="114300" simplePos="0" relativeHeight="251659264" behindDoc="0" locked="0" layoutInCell="1" allowOverlap="1" wp14:anchorId="209EF546" wp14:editId="7D0ADB8D">
          <wp:simplePos x="0" y="0"/>
          <wp:positionH relativeFrom="column">
            <wp:posOffset>6123305</wp:posOffset>
          </wp:positionH>
          <wp:positionV relativeFrom="paragraph">
            <wp:posOffset>-170180</wp:posOffset>
          </wp:positionV>
          <wp:extent cx="552450" cy="476250"/>
          <wp:effectExtent l="19050" t="0" r="0" b="0"/>
          <wp:wrapSquare wrapText="bothSides"/>
          <wp:docPr id="1923544073" name="Picture 4" descr="Pos About Dis People blac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 About Dis People black.bmp"/>
                  <pic:cNvPicPr/>
                </pic:nvPicPr>
                <pic:blipFill>
                  <a:blip r:embed="rId1" cstate="print"/>
                  <a:stretch>
                    <a:fillRect/>
                  </a:stretch>
                </pic:blipFill>
                <pic:spPr>
                  <a:xfrm>
                    <a:off x="0" y="0"/>
                    <a:ext cx="552450" cy="476250"/>
                  </a:xfrm>
                  <a:prstGeom prst="rect">
                    <a:avLst/>
                  </a:prstGeom>
                </pic:spPr>
              </pic:pic>
            </a:graphicData>
          </a:graphic>
        </wp:anchor>
      </w:drawing>
    </w:r>
    <w:r w:rsidRPr="002755FA">
      <w:rPr>
        <w:rFonts w:ascii="Arial" w:hAnsi="Arial" w:cs="Arial"/>
        <w:b/>
        <w:bCs/>
        <w:noProof/>
        <w:color w:val="FFFFFF" w:themeColor="background1"/>
        <w:sz w:val="36"/>
        <w:szCs w:val="36"/>
      </w:rPr>
      <w:drawing>
        <wp:anchor distT="0" distB="0" distL="114300" distR="114300" simplePos="0" relativeHeight="251661312" behindDoc="0" locked="0" layoutInCell="1" allowOverlap="1" wp14:anchorId="3244690F" wp14:editId="3C03E8E8">
          <wp:simplePos x="0" y="0"/>
          <wp:positionH relativeFrom="column">
            <wp:posOffset>-1971675</wp:posOffset>
          </wp:positionH>
          <wp:positionV relativeFrom="paragraph">
            <wp:posOffset>-3491230</wp:posOffset>
          </wp:positionV>
          <wp:extent cx="4886960" cy="4892675"/>
          <wp:effectExtent l="0" t="0" r="8890" b="3175"/>
          <wp:wrapNone/>
          <wp:docPr id="1376118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1883" name="Picture 137611883"/>
                  <pic:cNvPicPr/>
                </pic:nvPicPr>
                <pic:blipFill>
                  <a:blip r:embed="rId2">
                    <a:alphaModFix amt="20000"/>
                    <a:extLst>
                      <a:ext uri="{28A0092B-C50C-407E-A947-70E740481C1C}">
                        <a14:useLocalDpi xmlns:a14="http://schemas.microsoft.com/office/drawing/2010/main" val="0"/>
                      </a:ext>
                    </a:extLst>
                  </a:blip>
                  <a:stretch>
                    <a:fillRect/>
                  </a:stretch>
                </pic:blipFill>
                <pic:spPr>
                  <a:xfrm>
                    <a:off x="0" y="0"/>
                    <a:ext cx="4886960" cy="4892675"/>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drawing>
        <wp:anchor distT="0" distB="0" distL="114300" distR="114300" simplePos="0" relativeHeight="251660288" behindDoc="0" locked="0" layoutInCell="1" allowOverlap="1" wp14:anchorId="2A2E57A1" wp14:editId="5B7B9C3F">
          <wp:simplePos x="0" y="0"/>
          <wp:positionH relativeFrom="column">
            <wp:posOffset>5623947</wp:posOffset>
          </wp:positionH>
          <wp:positionV relativeFrom="paragraph">
            <wp:posOffset>-173383</wp:posOffset>
          </wp:positionV>
          <wp:extent cx="495300" cy="495300"/>
          <wp:effectExtent l="19050" t="0" r="0" b="0"/>
          <wp:wrapSquare wrapText="bothSides"/>
          <wp:docPr id="1722634091" name="Picture 10" descr="FRSB logo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SB logo black.jpg"/>
                  <pic:cNvPicPr/>
                </pic:nvPicPr>
                <pic:blipFill>
                  <a:blip r:embed="rId3"/>
                  <a:stretch>
                    <a:fillRect/>
                  </a:stretch>
                </pic:blipFill>
                <pic:spPr>
                  <a:xfrm>
                    <a:off x="0" y="0"/>
                    <a:ext cx="495300" cy="4953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5CB4A" w14:textId="77777777" w:rsidR="001E2848" w:rsidRDefault="001E2848" w:rsidP="002D4C4F">
      <w:pPr>
        <w:spacing w:after="0" w:line="240" w:lineRule="auto"/>
      </w:pPr>
      <w:r>
        <w:separator/>
      </w:r>
    </w:p>
  </w:footnote>
  <w:footnote w:type="continuationSeparator" w:id="0">
    <w:p w14:paraId="35318EB5" w14:textId="77777777" w:rsidR="001E2848" w:rsidRDefault="001E2848" w:rsidP="002D4C4F">
      <w:pPr>
        <w:spacing w:after="0" w:line="240" w:lineRule="auto"/>
      </w:pPr>
      <w:r>
        <w:continuationSeparator/>
      </w:r>
    </w:p>
  </w:footnote>
  <w:footnote w:type="continuationNotice" w:id="1">
    <w:p w14:paraId="3418637C" w14:textId="77777777" w:rsidR="001E2848" w:rsidRDefault="001E28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3962" w14:textId="3A900A4C" w:rsidR="0013090E" w:rsidRDefault="001D27B4" w:rsidP="00FF2040">
    <w:pPr>
      <w:pStyle w:val="Header"/>
      <w:jc w:val="right"/>
    </w:pPr>
    <w:r>
      <w:rPr>
        <w:noProof/>
      </w:rPr>
      <w:drawing>
        <wp:inline distT="0" distB="0" distL="0" distR="0" wp14:anchorId="431D6A1C" wp14:editId="0B4B44DA">
          <wp:extent cx="1840865" cy="615950"/>
          <wp:effectExtent l="0" t="0" r="6985" b="0"/>
          <wp:docPr id="980185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865" cy="6159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527F"/>
    <w:multiLevelType w:val="hybridMultilevel"/>
    <w:tmpl w:val="DFD6D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07C0D"/>
    <w:multiLevelType w:val="multilevel"/>
    <w:tmpl w:val="9FCE4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9415B"/>
    <w:multiLevelType w:val="hybridMultilevel"/>
    <w:tmpl w:val="9C3E7A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D6B6C"/>
    <w:multiLevelType w:val="multilevel"/>
    <w:tmpl w:val="ABC6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A0507"/>
    <w:multiLevelType w:val="hybridMultilevel"/>
    <w:tmpl w:val="F87C57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BE6F4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0C04653"/>
    <w:multiLevelType w:val="multilevel"/>
    <w:tmpl w:val="3EBA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E1D6B"/>
    <w:multiLevelType w:val="hybridMultilevel"/>
    <w:tmpl w:val="6FFA4B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F672A0"/>
    <w:multiLevelType w:val="hybridMultilevel"/>
    <w:tmpl w:val="73DC1B6A"/>
    <w:lvl w:ilvl="0" w:tplc="F8521A74">
      <w:start w:val="1"/>
      <w:numFmt w:val="bullet"/>
      <w:lvlText w:val=""/>
      <w:lvlJc w:val="left"/>
      <w:pPr>
        <w:tabs>
          <w:tab w:val="num" w:pos="720"/>
        </w:tabs>
        <w:ind w:left="720" w:hanging="360"/>
      </w:pPr>
      <w:rPr>
        <w:rFonts w:ascii="Symbol" w:hAnsi="Symbol" w:hint="default"/>
        <w:color w:val="00A1D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131CFC"/>
    <w:multiLevelType w:val="multilevel"/>
    <w:tmpl w:val="445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F359CA"/>
    <w:multiLevelType w:val="multilevel"/>
    <w:tmpl w:val="BEAC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36542C"/>
    <w:multiLevelType w:val="hybridMultilevel"/>
    <w:tmpl w:val="BB0C4D50"/>
    <w:lvl w:ilvl="0" w:tplc="F8521A74">
      <w:start w:val="1"/>
      <w:numFmt w:val="bullet"/>
      <w:lvlText w:val=""/>
      <w:lvlJc w:val="left"/>
      <w:pPr>
        <w:ind w:left="720" w:hanging="360"/>
      </w:pPr>
      <w:rPr>
        <w:rFonts w:ascii="Symbol" w:hAnsi="Symbol" w:hint="default"/>
        <w:color w:val="00A1D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2F11C0"/>
    <w:multiLevelType w:val="hybridMultilevel"/>
    <w:tmpl w:val="40A8EA80"/>
    <w:lvl w:ilvl="0" w:tplc="F8521A74">
      <w:start w:val="1"/>
      <w:numFmt w:val="bullet"/>
      <w:lvlText w:val=""/>
      <w:lvlJc w:val="left"/>
      <w:pPr>
        <w:ind w:left="720" w:hanging="360"/>
      </w:pPr>
      <w:rPr>
        <w:rFonts w:ascii="Symbol" w:hAnsi="Symbol" w:hint="default"/>
        <w:color w:val="00A1D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C0F16"/>
    <w:multiLevelType w:val="multilevel"/>
    <w:tmpl w:val="E6B2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E068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7CA5504"/>
    <w:multiLevelType w:val="hybridMultilevel"/>
    <w:tmpl w:val="3502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FB12BA"/>
    <w:multiLevelType w:val="singleLevel"/>
    <w:tmpl w:val="11068AE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E183911"/>
    <w:multiLevelType w:val="hybridMultilevel"/>
    <w:tmpl w:val="FF1C5B9A"/>
    <w:lvl w:ilvl="0" w:tplc="F8521A74">
      <w:start w:val="1"/>
      <w:numFmt w:val="bullet"/>
      <w:lvlText w:val=""/>
      <w:lvlJc w:val="left"/>
      <w:pPr>
        <w:tabs>
          <w:tab w:val="num" w:pos="720"/>
        </w:tabs>
        <w:ind w:left="720" w:hanging="360"/>
      </w:pPr>
      <w:rPr>
        <w:rFonts w:ascii="Symbol" w:hAnsi="Symbol" w:hint="default"/>
        <w:color w:val="00A1D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66E22"/>
    <w:multiLevelType w:val="hybridMultilevel"/>
    <w:tmpl w:val="B2223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9C2EDB"/>
    <w:multiLevelType w:val="hybridMultilevel"/>
    <w:tmpl w:val="9976C4D0"/>
    <w:lvl w:ilvl="0" w:tplc="F8521A74">
      <w:start w:val="1"/>
      <w:numFmt w:val="bullet"/>
      <w:lvlText w:val=""/>
      <w:lvlJc w:val="left"/>
      <w:pPr>
        <w:ind w:left="720" w:hanging="360"/>
      </w:pPr>
      <w:rPr>
        <w:rFonts w:ascii="Symbol" w:hAnsi="Symbol" w:hint="default"/>
        <w:color w:val="00A1D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F5AFB"/>
    <w:multiLevelType w:val="hybridMultilevel"/>
    <w:tmpl w:val="55FE86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DFE1FA6"/>
    <w:multiLevelType w:val="multilevel"/>
    <w:tmpl w:val="B034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465F61"/>
    <w:multiLevelType w:val="multilevel"/>
    <w:tmpl w:val="B3C4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575BC3"/>
    <w:multiLevelType w:val="hybridMultilevel"/>
    <w:tmpl w:val="34F4BF3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5B572A0"/>
    <w:multiLevelType w:val="hybridMultilevel"/>
    <w:tmpl w:val="5EE6FF9C"/>
    <w:lvl w:ilvl="0" w:tplc="F8521A74">
      <w:start w:val="1"/>
      <w:numFmt w:val="bullet"/>
      <w:lvlText w:val=""/>
      <w:lvlJc w:val="left"/>
      <w:pPr>
        <w:ind w:left="720" w:hanging="360"/>
      </w:pPr>
      <w:rPr>
        <w:rFonts w:ascii="Symbol" w:hAnsi="Symbol" w:hint="default"/>
        <w:color w:val="00A1D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524872"/>
    <w:multiLevelType w:val="hybridMultilevel"/>
    <w:tmpl w:val="F7784FA4"/>
    <w:lvl w:ilvl="0" w:tplc="F8521A74">
      <w:start w:val="1"/>
      <w:numFmt w:val="bullet"/>
      <w:lvlText w:val=""/>
      <w:lvlJc w:val="left"/>
      <w:pPr>
        <w:ind w:left="720" w:hanging="360"/>
      </w:pPr>
      <w:rPr>
        <w:rFonts w:ascii="Symbol" w:hAnsi="Symbol" w:hint="default"/>
        <w:color w:val="00A1D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633BD0"/>
    <w:multiLevelType w:val="multilevel"/>
    <w:tmpl w:val="C616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3518169">
    <w:abstractNumId w:val="15"/>
  </w:num>
  <w:num w:numId="2" w16cid:durableId="809320039">
    <w:abstractNumId w:val="7"/>
  </w:num>
  <w:num w:numId="3" w16cid:durableId="1847942493">
    <w:abstractNumId w:val="2"/>
  </w:num>
  <w:num w:numId="4" w16cid:durableId="1473718750">
    <w:abstractNumId w:val="11"/>
  </w:num>
  <w:num w:numId="5" w16cid:durableId="2096047033">
    <w:abstractNumId w:val="8"/>
  </w:num>
  <w:num w:numId="6" w16cid:durableId="1528130888">
    <w:abstractNumId w:val="17"/>
  </w:num>
  <w:num w:numId="7" w16cid:durableId="1942492229">
    <w:abstractNumId w:val="25"/>
  </w:num>
  <w:num w:numId="8" w16cid:durableId="1600798705">
    <w:abstractNumId w:val="23"/>
  </w:num>
  <w:num w:numId="9" w16cid:durableId="1475681338">
    <w:abstractNumId w:val="14"/>
  </w:num>
  <w:num w:numId="10" w16cid:durableId="2017533010">
    <w:abstractNumId w:val="5"/>
  </w:num>
  <w:num w:numId="11" w16cid:durableId="1709406888">
    <w:abstractNumId w:val="16"/>
  </w:num>
  <w:num w:numId="12" w16cid:durableId="1660839391">
    <w:abstractNumId w:val="18"/>
  </w:num>
  <w:num w:numId="13" w16cid:durableId="1927035302">
    <w:abstractNumId w:val="4"/>
  </w:num>
  <w:num w:numId="14" w16cid:durableId="1074665736">
    <w:abstractNumId w:val="26"/>
  </w:num>
  <w:num w:numId="15" w16cid:durableId="1611888733">
    <w:abstractNumId w:val="0"/>
  </w:num>
  <w:num w:numId="16" w16cid:durableId="2039968905">
    <w:abstractNumId w:val="10"/>
  </w:num>
  <w:num w:numId="17" w16cid:durableId="328561327">
    <w:abstractNumId w:val="12"/>
  </w:num>
  <w:num w:numId="18" w16cid:durableId="1034772028">
    <w:abstractNumId w:val="24"/>
  </w:num>
  <w:num w:numId="19" w16cid:durableId="793013589">
    <w:abstractNumId w:val="19"/>
  </w:num>
  <w:num w:numId="20" w16cid:durableId="182980609">
    <w:abstractNumId w:val="6"/>
  </w:num>
  <w:num w:numId="21" w16cid:durableId="591625603">
    <w:abstractNumId w:val="13"/>
  </w:num>
  <w:num w:numId="22" w16cid:durableId="1953245640">
    <w:abstractNumId w:val="22"/>
  </w:num>
  <w:num w:numId="23" w16cid:durableId="405614567">
    <w:abstractNumId w:val="9"/>
  </w:num>
  <w:num w:numId="24" w16cid:durableId="1001615781">
    <w:abstractNumId w:val="21"/>
  </w:num>
  <w:num w:numId="25" w16cid:durableId="1811092250">
    <w:abstractNumId w:val="1"/>
  </w:num>
  <w:num w:numId="26" w16cid:durableId="516584647">
    <w:abstractNumId w:val="3"/>
  </w:num>
  <w:num w:numId="27" w16cid:durableId="21367495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89"/>
    <w:rsid w:val="000072F6"/>
    <w:rsid w:val="0000749B"/>
    <w:rsid w:val="000142A4"/>
    <w:rsid w:val="00062DBC"/>
    <w:rsid w:val="000679DD"/>
    <w:rsid w:val="000A6795"/>
    <w:rsid w:val="000E1093"/>
    <w:rsid w:val="000E2D9E"/>
    <w:rsid w:val="000E4F44"/>
    <w:rsid w:val="000F4654"/>
    <w:rsid w:val="0011145A"/>
    <w:rsid w:val="0013090E"/>
    <w:rsid w:val="00131E7B"/>
    <w:rsid w:val="00147DBC"/>
    <w:rsid w:val="00160958"/>
    <w:rsid w:val="001B4020"/>
    <w:rsid w:val="001C6939"/>
    <w:rsid w:val="001D27B4"/>
    <w:rsid w:val="001E2848"/>
    <w:rsid w:val="001E72F0"/>
    <w:rsid w:val="001F203F"/>
    <w:rsid w:val="002144FE"/>
    <w:rsid w:val="00266034"/>
    <w:rsid w:val="00282A31"/>
    <w:rsid w:val="00296F06"/>
    <w:rsid w:val="002A1408"/>
    <w:rsid w:val="002C587E"/>
    <w:rsid w:val="002D4C4F"/>
    <w:rsid w:val="002E3214"/>
    <w:rsid w:val="002F6390"/>
    <w:rsid w:val="00303E60"/>
    <w:rsid w:val="0033388D"/>
    <w:rsid w:val="00374401"/>
    <w:rsid w:val="0037612D"/>
    <w:rsid w:val="0038035D"/>
    <w:rsid w:val="003974DB"/>
    <w:rsid w:val="003A4E61"/>
    <w:rsid w:val="003C39AC"/>
    <w:rsid w:val="003D0C10"/>
    <w:rsid w:val="003D2CF9"/>
    <w:rsid w:val="003D4DA5"/>
    <w:rsid w:val="003E3548"/>
    <w:rsid w:val="003F0471"/>
    <w:rsid w:val="004032B0"/>
    <w:rsid w:val="00426F96"/>
    <w:rsid w:val="00440D21"/>
    <w:rsid w:val="00443BE2"/>
    <w:rsid w:val="00451B75"/>
    <w:rsid w:val="00480723"/>
    <w:rsid w:val="004858BA"/>
    <w:rsid w:val="004872B5"/>
    <w:rsid w:val="00496FB6"/>
    <w:rsid w:val="004A1AA5"/>
    <w:rsid w:val="004A73F0"/>
    <w:rsid w:val="004B73D4"/>
    <w:rsid w:val="004C1A49"/>
    <w:rsid w:val="004D0C15"/>
    <w:rsid w:val="004E0794"/>
    <w:rsid w:val="00507491"/>
    <w:rsid w:val="00517CFB"/>
    <w:rsid w:val="00517D96"/>
    <w:rsid w:val="00537578"/>
    <w:rsid w:val="005403D1"/>
    <w:rsid w:val="00593DA3"/>
    <w:rsid w:val="005A419C"/>
    <w:rsid w:val="005A7229"/>
    <w:rsid w:val="005C6E14"/>
    <w:rsid w:val="005C71E3"/>
    <w:rsid w:val="005D4CCF"/>
    <w:rsid w:val="005E2A0B"/>
    <w:rsid w:val="00603706"/>
    <w:rsid w:val="00620132"/>
    <w:rsid w:val="00653BCD"/>
    <w:rsid w:val="00675462"/>
    <w:rsid w:val="0068115D"/>
    <w:rsid w:val="006815AB"/>
    <w:rsid w:val="00683B06"/>
    <w:rsid w:val="0068476C"/>
    <w:rsid w:val="006B5E31"/>
    <w:rsid w:val="006E7730"/>
    <w:rsid w:val="006F3228"/>
    <w:rsid w:val="006F564B"/>
    <w:rsid w:val="00701D64"/>
    <w:rsid w:val="00706886"/>
    <w:rsid w:val="00713702"/>
    <w:rsid w:val="00731E2F"/>
    <w:rsid w:val="00740651"/>
    <w:rsid w:val="00743A48"/>
    <w:rsid w:val="00780DC7"/>
    <w:rsid w:val="00794681"/>
    <w:rsid w:val="007D0ED6"/>
    <w:rsid w:val="007F29AB"/>
    <w:rsid w:val="00801475"/>
    <w:rsid w:val="0080711E"/>
    <w:rsid w:val="00825285"/>
    <w:rsid w:val="00844E63"/>
    <w:rsid w:val="00856F11"/>
    <w:rsid w:val="00857A86"/>
    <w:rsid w:val="00860412"/>
    <w:rsid w:val="008B21DA"/>
    <w:rsid w:val="008B50A8"/>
    <w:rsid w:val="008C70C1"/>
    <w:rsid w:val="008C7CCC"/>
    <w:rsid w:val="00910A78"/>
    <w:rsid w:val="009209E9"/>
    <w:rsid w:val="009238CA"/>
    <w:rsid w:val="009239EC"/>
    <w:rsid w:val="00937DAE"/>
    <w:rsid w:val="009413F3"/>
    <w:rsid w:val="00955B69"/>
    <w:rsid w:val="0095693A"/>
    <w:rsid w:val="00964577"/>
    <w:rsid w:val="0097157A"/>
    <w:rsid w:val="009A0B06"/>
    <w:rsid w:val="009A2C64"/>
    <w:rsid w:val="009C7558"/>
    <w:rsid w:val="009C7A2F"/>
    <w:rsid w:val="009D0D97"/>
    <w:rsid w:val="009E5CC0"/>
    <w:rsid w:val="009F1C2D"/>
    <w:rsid w:val="00A07CD0"/>
    <w:rsid w:val="00A136AF"/>
    <w:rsid w:val="00A2406A"/>
    <w:rsid w:val="00A26839"/>
    <w:rsid w:val="00A32F7D"/>
    <w:rsid w:val="00A34127"/>
    <w:rsid w:val="00A500E2"/>
    <w:rsid w:val="00A5647C"/>
    <w:rsid w:val="00A56F5A"/>
    <w:rsid w:val="00A93E02"/>
    <w:rsid w:val="00A95746"/>
    <w:rsid w:val="00A97E8E"/>
    <w:rsid w:val="00AB225D"/>
    <w:rsid w:val="00B012F6"/>
    <w:rsid w:val="00B05C95"/>
    <w:rsid w:val="00B302E4"/>
    <w:rsid w:val="00B61FA2"/>
    <w:rsid w:val="00B80554"/>
    <w:rsid w:val="00B86405"/>
    <w:rsid w:val="00BA1A0E"/>
    <w:rsid w:val="00BB3578"/>
    <w:rsid w:val="00BB610D"/>
    <w:rsid w:val="00BC785E"/>
    <w:rsid w:val="00BE19B7"/>
    <w:rsid w:val="00BF4497"/>
    <w:rsid w:val="00C46BC3"/>
    <w:rsid w:val="00C53FD1"/>
    <w:rsid w:val="00CA0AD8"/>
    <w:rsid w:val="00CB24B6"/>
    <w:rsid w:val="00CB5889"/>
    <w:rsid w:val="00CF5787"/>
    <w:rsid w:val="00CF7918"/>
    <w:rsid w:val="00CF7C28"/>
    <w:rsid w:val="00D11CDD"/>
    <w:rsid w:val="00D17B62"/>
    <w:rsid w:val="00D30B43"/>
    <w:rsid w:val="00D30F47"/>
    <w:rsid w:val="00D77F4E"/>
    <w:rsid w:val="00D92762"/>
    <w:rsid w:val="00DA5484"/>
    <w:rsid w:val="00DA7435"/>
    <w:rsid w:val="00DB17D2"/>
    <w:rsid w:val="00DB1DE5"/>
    <w:rsid w:val="00DB4023"/>
    <w:rsid w:val="00DE3617"/>
    <w:rsid w:val="00DF3E29"/>
    <w:rsid w:val="00E0027C"/>
    <w:rsid w:val="00E225DB"/>
    <w:rsid w:val="00E22AA3"/>
    <w:rsid w:val="00E400A2"/>
    <w:rsid w:val="00E72986"/>
    <w:rsid w:val="00E73709"/>
    <w:rsid w:val="00E7405A"/>
    <w:rsid w:val="00EA5F1D"/>
    <w:rsid w:val="00EB26A2"/>
    <w:rsid w:val="00ED6C97"/>
    <w:rsid w:val="00ED7F30"/>
    <w:rsid w:val="00F03F75"/>
    <w:rsid w:val="00F075E6"/>
    <w:rsid w:val="00F10C7D"/>
    <w:rsid w:val="00F20D9F"/>
    <w:rsid w:val="00F2270A"/>
    <w:rsid w:val="00F313D8"/>
    <w:rsid w:val="00F4077F"/>
    <w:rsid w:val="00F5008A"/>
    <w:rsid w:val="00F600B1"/>
    <w:rsid w:val="00F65657"/>
    <w:rsid w:val="00F77EFF"/>
    <w:rsid w:val="00F86820"/>
    <w:rsid w:val="00F91014"/>
    <w:rsid w:val="00F92195"/>
    <w:rsid w:val="00FA70CE"/>
    <w:rsid w:val="00FB0EC4"/>
    <w:rsid w:val="00FB3BD4"/>
    <w:rsid w:val="00FD037A"/>
    <w:rsid w:val="00FD3D2C"/>
    <w:rsid w:val="00FF2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9675B"/>
  <w15:docId w15:val="{BE95D172-3422-4A91-9E91-F9C3CD1B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B610D"/>
    <w:pPr>
      <w:keepNext/>
      <w:keepLines/>
      <w:spacing w:before="40" w:after="0"/>
      <w:outlineLvl w:val="1"/>
    </w:pPr>
    <w:rPr>
      <w:rFonts w:asciiTheme="majorHAnsi" w:eastAsiaTheme="majorEastAsia" w:hAnsiTheme="majorHAnsi" w:cstheme="majorBidi"/>
      <w:color w:val="00789E" w:themeColor="accent1" w:themeShade="BF"/>
      <w:sz w:val="26"/>
      <w:szCs w:val="26"/>
    </w:rPr>
  </w:style>
  <w:style w:type="paragraph" w:styleId="Heading3">
    <w:name w:val="heading 3"/>
    <w:basedOn w:val="Normal"/>
    <w:next w:val="Normal"/>
    <w:link w:val="Heading3Char"/>
    <w:uiPriority w:val="9"/>
    <w:semiHidden/>
    <w:unhideWhenUsed/>
    <w:qFormat/>
    <w:rsid w:val="00683B06"/>
    <w:pPr>
      <w:keepNext/>
      <w:keepLines/>
      <w:spacing w:before="40" w:after="0"/>
      <w:outlineLvl w:val="2"/>
    </w:pPr>
    <w:rPr>
      <w:rFonts w:asciiTheme="majorHAnsi" w:eastAsiaTheme="majorEastAsia" w:hAnsiTheme="majorHAnsi" w:cstheme="majorBidi"/>
      <w:color w:val="004F69" w:themeColor="accent1" w:themeShade="7F"/>
      <w:sz w:val="24"/>
      <w:szCs w:val="24"/>
    </w:rPr>
  </w:style>
  <w:style w:type="paragraph" w:styleId="Heading4">
    <w:name w:val="heading 4"/>
    <w:basedOn w:val="Normal"/>
    <w:next w:val="Normal"/>
    <w:link w:val="Heading4Char"/>
    <w:qFormat/>
    <w:rsid w:val="004B73D4"/>
    <w:pPr>
      <w:keepNext/>
      <w:spacing w:after="0" w:line="240" w:lineRule="auto"/>
      <w:outlineLvl w:val="3"/>
    </w:pPr>
    <w:rPr>
      <w:rFonts w:ascii="Times New Roman" w:eastAsia="Times New Roman" w:hAnsi="Times New Roman" w:cs="Times New Roman"/>
      <w:b/>
      <w:sz w:val="3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58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889"/>
    <w:rPr>
      <w:rFonts w:ascii="Tahoma" w:hAnsi="Tahoma" w:cs="Tahoma"/>
      <w:sz w:val="16"/>
      <w:szCs w:val="16"/>
    </w:rPr>
  </w:style>
  <w:style w:type="table" w:styleId="TableGrid">
    <w:name w:val="Table Grid"/>
    <w:basedOn w:val="TableNormal"/>
    <w:uiPriority w:val="59"/>
    <w:rsid w:val="00CB5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5889"/>
    <w:pPr>
      <w:ind w:left="720"/>
      <w:contextualSpacing/>
    </w:pPr>
  </w:style>
  <w:style w:type="paragraph" w:styleId="Header">
    <w:name w:val="header"/>
    <w:basedOn w:val="Normal"/>
    <w:link w:val="HeaderChar"/>
    <w:uiPriority w:val="99"/>
    <w:unhideWhenUsed/>
    <w:rsid w:val="002D4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C4F"/>
  </w:style>
  <w:style w:type="paragraph" w:styleId="Footer">
    <w:name w:val="footer"/>
    <w:basedOn w:val="Normal"/>
    <w:link w:val="FooterChar"/>
    <w:unhideWhenUsed/>
    <w:rsid w:val="002D4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C4F"/>
  </w:style>
  <w:style w:type="character" w:customStyle="1" w:styleId="Heading4Char">
    <w:name w:val="Heading 4 Char"/>
    <w:basedOn w:val="DefaultParagraphFont"/>
    <w:link w:val="Heading4"/>
    <w:rsid w:val="004B73D4"/>
    <w:rPr>
      <w:rFonts w:ascii="Times New Roman" w:eastAsia="Times New Roman" w:hAnsi="Times New Roman" w:cs="Times New Roman"/>
      <w:b/>
      <w:sz w:val="30"/>
      <w:szCs w:val="20"/>
      <w:lang w:eastAsia="en-US"/>
    </w:rPr>
  </w:style>
  <w:style w:type="character" w:customStyle="1" w:styleId="Heading2Char">
    <w:name w:val="Heading 2 Char"/>
    <w:basedOn w:val="DefaultParagraphFont"/>
    <w:link w:val="Heading2"/>
    <w:uiPriority w:val="9"/>
    <w:semiHidden/>
    <w:rsid w:val="00BB610D"/>
    <w:rPr>
      <w:rFonts w:asciiTheme="majorHAnsi" w:eastAsiaTheme="majorEastAsia" w:hAnsiTheme="majorHAnsi" w:cstheme="majorBidi"/>
      <w:color w:val="00789E" w:themeColor="accent1" w:themeShade="BF"/>
      <w:sz w:val="26"/>
      <w:szCs w:val="26"/>
    </w:rPr>
  </w:style>
  <w:style w:type="character" w:styleId="CommentReference">
    <w:name w:val="annotation reference"/>
    <w:basedOn w:val="DefaultParagraphFont"/>
    <w:uiPriority w:val="99"/>
    <w:semiHidden/>
    <w:unhideWhenUsed/>
    <w:rsid w:val="00F313D8"/>
    <w:rPr>
      <w:sz w:val="16"/>
      <w:szCs w:val="16"/>
    </w:rPr>
  </w:style>
  <w:style w:type="paragraph" w:styleId="CommentText">
    <w:name w:val="annotation text"/>
    <w:basedOn w:val="Normal"/>
    <w:link w:val="CommentTextChar"/>
    <w:uiPriority w:val="99"/>
    <w:unhideWhenUsed/>
    <w:rsid w:val="00F313D8"/>
    <w:pPr>
      <w:spacing w:line="240" w:lineRule="auto"/>
    </w:pPr>
    <w:rPr>
      <w:sz w:val="20"/>
      <w:szCs w:val="20"/>
    </w:rPr>
  </w:style>
  <w:style w:type="character" w:customStyle="1" w:styleId="CommentTextChar">
    <w:name w:val="Comment Text Char"/>
    <w:basedOn w:val="DefaultParagraphFont"/>
    <w:link w:val="CommentText"/>
    <w:uiPriority w:val="99"/>
    <w:rsid w:val="00F313D8"/>
    <w:rPr>
      <w:sz w:val="20"/>
      <w:szCs w:val="20"/>
    </w:rPr>
  </w:style>
  <w:style w:type="paragraph" w:styleId="CommentSubject">
    <w:name w:val="annotation subject"/>
    <w:basedOn w:val="CommentText"/>
    <w:next w:val="CommentText"/>
    <w:link w:val="CommentSubjectChar"/>
    <w:uiPriority w:val="99"/>
    <w:semiHidden/>
    <w:unhideWhenUsed/>
    <w:rsid w:val="00F313D8"/>
    <w:rPr>
      <w:b/>
      <w:bCs/>
    </w:rPr>
  </w:style>
  <w:style w:type="character" w:customStyle="1" w:styleId="CommentSubjectChar">
    <w:name w:val="Comment Subject Char"/>
    <w:basedOn w:val="CommentTextChar"/>
    <w:link w:val="CommentSubject"/>
    <w:uiPriority w:val="99"/>
    <w:semiHidden/>
    <w:rsid w:val="00F313D8"/>
    <w:rPr>
      <w:b/>
      <w:bCs/>
      <w:sz w:val="20"/>
      <w:szCs w:val="20"/>
    </w:rPr>
  </w:style>
  <w:style w:type="paragraph" w:styleId="Revision">
    <w:name w:val="Revision"/>
    <w:hidden/>
    <w:uiPriority w:val="99"/>
    <w:semiHidden/>
    <w:rsid w:val="00EA5F1D"/>
    <w:pPr>
      <w:spacing w:after="0" w:line="240" w:lineRule="auto"/>
    </w:pPr>
  </w:style>
  <w:style w:type="paragraph" w:styleId="NormalWeb">
    <w:name w:val="Normal (Web)"/>
    <w:basedOn w:val="Normal"/>
    <w:uiPriority w:val="99"/>
    <w:semiHidden/>
    <w:unhideWhenUsed/>
    <w:rsid w:val="004C1A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83B06"/>
    <w:rPr>
      <w:rFonts w:asciiTheme="majorHAnsi" w:eastAsiaTheme="majorEastAsia" w:hAnsiTheme="majorHAnsi" w:cstheme="majorBidi"/>
      <w:color w:val="004F69" w:themeColor="accent1" w:themeShade="7F"/>
      <w:sz w:val="24"/>
      <w:szCs w:val="24"/>
    </w:rPr>
  </w:style>
  <w:style w:type="character" w:customStyle="1" w:styleId="cf01">
    <w:name w:val="cf01"/>
    <w:basedOn w:val="DefaultParagraphFont"/>
    <w:rsid w:val="00E400A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850378">
      <w:bodyDiv w:val="1"/>
      <w:marLeft w:val="0"/>
      <w:marRight w:val="0"/>
      <w:marTop w:val="0"/>
      <w:marBottom w:val="0"/>
      <w:divBdr>
        <w:top w:val="none" w:sz="0" w:space="0" w:color="auto"/>
        <w:left w:val="none" w:sz="0" w:space="0" w:color="auto"/>
        <w:bottom w:val="none" w:sz="0" w:space="0" w:color="auto"/>
        <w:right w:val="none" w:sz="0" w:space="0" w:color="auto"/>
      </w:divBdr>
    </w:div>
    <w:div w:id="1649044960">
      <w:bodyDiv w:val="1"/>
      <w:marLeft w:val="0"/>
      <w:marRight w:val="0"/>
      <w:marTop w:val="0"/>
      <w:marBottom w:val="0"/>
      <w:divBdr>
        <w:top w:val="none" w:sz="0" w:space="0" w:color="auto"/>
        <w:left w:val="none" w:sz="0" w:space="0" w:color="auto"/>
        <w:bottom w:val="none" w:sz="0" w:space="0" w:color="auto"/>
        <w:right w:val="none" w:sz="0" w:space="0" w:color="auto"/>
      </w:divBdr>
    </w:div>
    <w:div w:id="2005352390">
      <w:bodyDiv w:val="1"/>
      <w:marLeft w:val="0"/>
      <w:marRight w:val="0"/>
      <w:marTop w:val="0"/>
      <w:marBottom w:val="0"/>
      <w:divBdr>
        <w:top w:val="none" w:sz="0" w:space="0" w:color="auto"/>
        <w:left w:val="none" w:sz="0" w:space="0" w:color="auto"/>
        <w:bottom w:val="none" w:sz="0" w:space="0" w:color="auto"/>
        <w:right w:val="none" w:sz="0" w:space="0" w:color="auto"/>
      </w:divBdr>
      <w:divsChild>
        <w:div w:id="208034725">
          <w:marLeft w:val="0"/>
          <w:marRight w:val="0"/>
          <w:marTop w:val="0"/>
          <w:marBottom w:val="0"/>
          <w:divBdr>
            <w:top w:val="none" w:sz="0" w:space="0" w:color="auto"/>
            <w:left w:val="none" w:sz="0" w:space="0" w:color="auto"/>
            <w:bottom w:val="none" w:sz="0" w:space="0" w:color="auto"/>
            <w:right w:val="none" w:sz="0" w:space="0" w:color="auto"/>
          </w:divBdr>
          <w:divsChild>
            <w:div w:id="1158034930">
              <w:marLeft w:val="0"/>
              <w:marRight w:val="0"/>
              <w:marTop w:val="0"/>
              <w:marBottom w:val="0"/>
              <w:divBdr>
                <w:top w:val="none" w:sz="0" w:space="0" w:color="auto"/>
                <w:left w:val="none" w:sz="0" w:space="0" w:color="auto"/>
                <w:bottom w:val="none" w:sz="0" w:space="0" w:color="auto"/>
                <w:right w:val="none" w:sz="0" w:space="0" w:color="auto"/>
              </w:divBdr>
              <w:divsChild>
                <w:div w:id="1166048780">
                  <w:marLeft w:val="0"/>
                  <w:marRight w:val="0"/>
                  <w:marTop w:val="0"/>
                  <w:marBottom w:val="0"/>
                  <w:divBdr>
                    <w:top w:val="none" w:sz="0" w:space="0" w:color="auto"/>
                    <w:left w:val="none" w:sz="0" w:space="0" w:color="auto"/>
                    <w:bottom w:val="none" w:sz="0" w:space="0" w:color="auto"/>
                    <w:right w:val="none" w:sz="0" w:space="0" w:color="auto"/>
                  </w:divBdr>
                  <w:divsChild>
                    <w:div w:id="1001159460">
                      <w:marLeft w:val="0"/>
                      <w:marRight w:val="0"/>
                      <w:marTop w:val="0"/>
                      <w:marBottom w:val="0"/>
                      <w:divBdr>
                        <w:top w:val="none" w:sz="0" w:space="0" w:color="auto"/>
                        <w:left w:val="none" w:sz="0" w:space="0" w:color="auto"/>
                        <w:bottom w:val="none" w:sz="0" w:space="0" w:color="auto"/>
                        <w:right w:val="none" w:sz="0" w:space="0" w:color="auto"/>
                      </w:divBdr>
                      <w:divsChild>
                        <w:div w:id="1018656237">
                          <w:marLeft w:val="-300"/>
                          <w:marRight w:val="0"/>
                          <w:marTop w:val="0"/>
                          <w:marBottom w:val="0"/>
                          <w:divBdr>
                            <w:top w:val="none" w:sz="0" w:space="0" w:color="auto"/>
                            <w:left w:val="none" w:sz="0" w:space="0" w:color="auto"/>
                            <w:bottom w:val="none" w:sz="0" w:space="0" w:color="auto"/>
                            <w:right w:val="none" w:sz="0" w:space="0" w:color="auto"/>
                          </w:divBdr>
                          <w:divsChild>
                            <w:div w:id="69162545">
                              <w:marLeft w:val="0"/>
                              <w:marRight w:val="0"/>
                              <w:marTop w:val="0"/>
                              <w:marBottom w:val="0"/>
                              <w:divBdr>
                                <w:top w:val="none" w:sz="0" w:space="0" w:color="auto"/>
                                <w:left w:val="none" w:sz="0" w:space="0" w:color="auto"/>
                                <w:bottom w:val="none" w:sz="0" w:space="0" w:color="auto"/>
                                <w:right w:val="none" w:sz="0" w:space="0" w:color="auto"/>
                              </w:divBdr>
                              <w:divsChild>
                                <w:div w:id="37822426">
                                  <w:marLeft w:val="-300"/>
                                  <w:marRight w:val="0"/>
                                  <w:marTop w:val="0"/>
                                  <w:marBottom w:val="0"/>
                                  <w:divBdr>
                                    <w:top w:val="none" w:sz="0" w:space="0" w:color="auto"/>
                                    <w:left w:val="none" w:sz="0" w:space="0" w:color="auto"/>
                                    <w:bottom w:val="none" w:sz="0" w:space="0" w:color="auto"/>
                                    <w:right w:val="none" w:sz="0" w:space="0" w:color="auto"/>
                                  </w:divBdr>
                                  <w:divsChild>
                                    <w:div w:id="1315649089">
                                      <w:marLeft w:val="0"/>
                                      <w:marRight w:val="0"/>
                                      <w:marTop w:val="0"/>
                                      <w:marBottom w:val="0"/>
                                      <w:divBdr>
                                        <w:top w:val="none" w:sz="0" w:space="0" w:color="auto"/>
                                        <w:left w:val="none" w:sz="0" w:space="0" w:color="auto"/>
                                        <w:bottom w:val="none" w:sz="0" w:space="0" w:color="auto"/>
                                        <w:right w:val="none" w:sz="0" w:space="0" w:color="auto"/>
                                      </w:divBdr>
                                      <w:divsChild>
                                        <w:div w:id="1617248116">
                                          <w:marLeft w:val="0"/>
                                          <w:marRight w:val="0"/>
                                          <w:marTop w:val="0"/>
                                          <w:marBottom w:val="0"/>
                                          <w:divBdr>
                                            <w:top w:val="none" w:sz="0" w:space="0" w:color="auto"/>
                                            <w:left w:val="none" w:sz="0" w:space="0" w:color="auto"/>
                                            <w:bottom w:val="none" w:sz="0" w:space="0" w:color="auto"/>
                                            <w:right w:val="none" w:sz="0" w:space="0" w:color="auto"/>
                                          </w:divBdr>
                                          <w:divsChild>
                                            <w:div w:id="143817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FitzRoy Brand Theme">
  <a:themeElements>
    <a:clrScheme name="FitzRoy Brand Theme">
      <a:dk1>
        <a:sysClr val="windowText" lastClr="000000"/>
      </a:dk1>
      <a:lt1>
        <a:srgbClr val="FFFFFF"/>
      </a:lt1>
      <a:dk2>
        <a:srgbClr val="00B0F0"/>
      </a:dk2>
      <a:lt2>
        <a:srgbClr val="FFFFFF"/>
      </a:lt2>
      <a:accent1>
        <a:srgbClr val="00A1D4"/>
      </a:accent1>
      <a:accent2>
        <a:srgbClr val="97057D"/>
      </a:accent2>
      <a:accent3>
        <a:srgbClr val="6FB72B"/>
      </a:accent3>
      <a:accent4>
        <a:srgbClr val="D1640E"/>
      </a:accent4>
      <a:accent5>
        <a:srgbClr val="6894A8"/>
      </a:accent5>
      <a:accent6>
        <a:srgbClr val="FFFFFF"/>
      </a:accent6>
      <a:hlink>
        <a:srgbClr val="00A1D4"/>
      </a:hlink>
      <a:folHlink>
        <a:srgbClr val="97057D"/>
      </a:folHlink>
    </a:clrScheme>
    <a:fontScheme name="FitzRoy Brand Theme">
      <a:majorFont>
        <a:latin typeface="Rockwel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BC6C506961448BED5D202CD6FC066" ma:contentTypeVersion="11" ma:contentTypeDescription="Create a new document." ma:contentTypeScope="" ma:versionID="f013728fce2407ffc3d89bfd27e32772">
  <xsd:schema xmlns:xsd="http://www.w3.org/2001/XMLSchema" xmlns:xs="http://www.w3.org/2001/XMLSchema" xmlns:p="http://schemas.microsoft.com/office/2006/metadata/properties" xmlns:ns3="b11be5c7-a4bc-410f-91a9-123dbe969d37" xmlns:ns4="4757f9f7-4398-4d0e-a8ec-63d56be8b8a5" targetNamespace="http://schemas.microsoft.com/office/2006/metadata/properties" ma:root="true" ma:fieldsID="47a1546d53737680fa3056b7cfc12f0a" ns3:_="" ns4:_="">
    <xsd:import namespace="b11be5c7-a4bc-410f-91a9-123dbe969d37"/>
    <xsd:import namespace="4757f9f7-4398-4d0e-a8ec-63d56be8b8a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1be5c7-a4bc-410f-91a9-123dbe969d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57f9f7-4398-4d0e-a8ec-63d56be8b8a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89745B-3F2E-49A9-9C47-2D402B7AF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1be5c7-a4bc-410f-91a9-123dbe969d37"/>
    <ds:schemaRef ds:uri="4757f9f7-4398-4d0e-a8ec-63d56be8b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2F7BE5-31FE-45D1-8DA6-B31C4CA73178}">
  <ds:schemaRefs>
    <ds:schemaRef ds:uri="http://schemas.microsoft.com/sharepoint/v3/contenttype/forms"/>
  </ds:schemaRefs>
</ds:datastoreItem>
</file>

<file path=customXml/itemProps3.xml><?xml version="1.0" encoding="utf-8"?>
<ds:datastoreItem xmlns:ds="http://schemas.openxmlformats.org/officeDocument/2006/customXml" ds:itemID="{73F28791-FD94-4A66-A1FA-8F48195815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Elizabeth Fitzroy</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mrivett</dc:creator>
  <cp:keywords/>
  <cp:lastModifiedBy>Gill Pleasance</cp:lastModifiedBy>
  <cp:revision>3</cp:revision>
  <dcterms:created xsi:type="dcterms:W3CDTF">2026-10-28T14:05:00Z</dcterms:created>
  <dcterms:modified xsi:type="dcterms:W3CDTF">2026-10-30T16:09:00Z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0x010100800BC6C506961448BED5D202CD6FC066</vt:lpwstr>
  </property>
  <property fmtid="{D5CDD505-2E9C-101B-9397-08002B2CF9AE}" pid="3" name="GrammarlyDocumentId">
    <vt:lpwstr>05d89f3c1db0502d18bf42b8e34a6adaa1082c47b84b80c330b0382b661e5525</vt:lpwstr>
  </property>
  <property fmtid="{D5CDD505-2E9C-101B-9397-08002B2CF9AE}" pid="4" name="MSIP_Label_db6174fe-18ab-4c35-9632-669379a7e4aa_Enabled">
    <vt:lpwstr>true</vt:lpwstr>
  </property>
  <property fmtid="{D5CDD505-2E9C-101B-9397-08002B2CF9AE}" pid="5" name="MSIP_Label_db6174fe-18ab-4c35-9632-669379a7e4aa_SetDate">
    <vt:lpwstr>2026-10-16T08:32:11Z</vt:lpwstr>
  </property>
  <property fmtid="{D5CDD505-2E9C-101B-9397-08002B2CF9AE}" pid="6" name="MSIP_Label_db6174fe-18ab-4c35-9632-669379a7e4aa_Method">
    <vt:lpwstr>Privileged</vt:lpwstr>
  </property>
  <property fmtid="{D5CDD505-2E9C-101B-9397-08002B2CF9AE}" pid="7" name="MSIP_Label_db6174fe-18ab-4c35-9632-669379a7e4aa_Name">
    <vt:lpwstr>Internal</vt:lpwstr>
  </property>
  <property fmtid="{D5CDD505-2E9C-101B-9397-08002B2CF9AE}" pid="8" name="MSIP_Label_db6174fe-18ab-4c35-9632-669379a7e4aa_SiteId">
    <vt:lpwstr>b78e1557-5fb2-4296-8c92-37b7c91d39bc</vt:lpwstr>
  </property>
  <property fmtid="{D5CDD505-2E9C-101B-9397-08002B2CF9AE}" pid="9" name="MSIP_Label_db6174fe-18ab-4c35-9632-669379a7e4aa_ActionId">
    <vt:lpwstr>06ff8d30-1a0e-4ab4-a70d-43e624f6eace</vt:lpwstr>
  </property>
  <property fmtid="{D5CDD505-2E9C-101B-9397-08002B2CF9AE}" pid="10" name="MSIP_Label_db6174fe-18ab-4c35-9632-669379a7e4aa_ContentBits">
    <vt:lpwstr>0</vt:lpwstr>
  </property>
  <property fmtid="{D5CDD505-2E9C-101B-9397-08002B2CF9AE}" pid="11" name="MSIP_Label_db6174fe-18ab-4c35-9632-669379a7e4aa_Tag">
    <vt:lpwstr>10, 0, 1, 1</vt:lpwstr>
  </property>
</Properties>
</file>