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63B91" w14:textId="2DA627CD" w:rsidR="000C108F" w:rsidRDefault="38FBD7E5" w:rsidP="59A71FAF">
      <w:r>
        <w:t xml:space="preserve">                   </w:t>
      </w:r>
      <w:r w:rsidR="00590906">
        <w:t xml:space="preserve">                                                                                                                                                   </w:t>
      </w:r>
      <w:r w:rsidR="006B3B61">
        <w:t> </w:t>
      </w:r>
      <w:r w:rsidR="00590906">
        <w:t xml:space="preserve">           </w:t>
      </w:r>
      <w:r w:rsidR="006B3B61">
        <w:t xml:space="preserve">     </w:t>
      </w:r>
      <w:r w:rsidR="00C06351">
        <w:rPr>
          <w:rStyle w:val="wacimagecontainer"/>
          <w:rFonts w:ascii="Segoe UI" w:hAnsi="Segoe UI" w:cs="Segoe UI"/>
          <w:noProof/>
          <w:color w:val="000000"/>
          <w:sz w:val="12"/>
          <w:szCs w:val="12"/>
          <w:shd w:val="clear" w:color="auto" w:fill="FFFFFF"/>
        </w:rPr>
        <w:t xml:space="preserve">          </w:t>
      </w:r>
      <w:r w:rsidR="006B3B61">
        <w:rPr>
          <w:rStyle w:val="wacimagecontainer"/>
          <w:rFonts w:ascii="Segoe UI" w:hAnsi="Segoe UI" w:cs="Segoe UI"/>
          <w:noProof/>
          <w:color w:val="000000"/>
          <w:sz w:val="12"/>
          <w:szCs w:val="12"/>
          <w:shd w:val="clear" w:color="auto" w:fill="FFFFFF"/>
        </w:rPr>
        <w:drawing>
          <wp:inline distT="0" distB="0" distL="0" distR="0" wp14:anchorId="40C51589" wp14:editId="4C8019A6">
            <wp:extent cx="2854325" cy="561858"/>
            <wp:effectExtent l="0" t="0" r="0" b="0"/>
            <wp:docPr id="7" name="Picture 8" descr="A purple rectangle with white lette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A87030C-0473-4D61-B6C2-867D3A81CD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urple rectangle with whit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055" cy="5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351">
        <w:rPr>
          <w:noProof/>
        </w:rPr>
        <w:t xml:space="preserve">                                                                      </w:t>
      </w:r>
      <w:r w:rsidR="00C06351">
        <w:rPr>
          <w:noProof/>
        </w:rPr>
        <w:drawing>
          <wp:inline distT="0" distB="0" distL="0" distR="0" wp14:anchorId="2C1132C9" wp14:editId="73907E35">
            <wp:extent cx="704593" cy="579755"/>
            <wp:effectExtent l="0" t="0" r="635" b="0"/>
            <wp:docPr id="10" name="Picture 9" descr="A blue and white logo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8D2305A0-9641-499A-A16E-7AE8C1A636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 blue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7" cy="62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BAA79" w14:textId="352F8955" w:rsidR="000C108F" w:rsidRDefault="00590906" w:rsidP="59A71FAF">
      <w:r>
        <w:t xml:space="preserve">                                                                                 </w:t>
      </w:r>
    </w:p>
    <w:p w14:paraId="23D74BB4" w14:textId="32E50FE5" w:rsidR="38FBD7E5" w:rsidRPr="00C06351" w:rsidRDefault="000C108F" w:rsidP="59A71FAF">
      <w:pPr>
        <w:rPr>
          <w:sz w:val="36"/>
          <w:szCs w:val="36"/>
        </w:rPr>
      </w:pPr>
      <w:r>
        <w:rPr>
          <w:rStyle w:val="wacimagecontainer"/>
          <w:rFonts w:ascii="Segoe UI" w:hAnsi="Segoe UI" w:cs="Segoe UI"/>
          <w:noProof/>
          <w:color w:val="000000"/>
          <w:sz w:val="12"/>
          <w:szCs w:val="12"/>
          <w:shd w:val="clear" w:color="auto" w:fill="FFFFFF"/>
        </w:rPr>
        <w:t xml:space="preserve">            </w:t>
      </w:r>
      <w:r w:rsidR="38FBD7E5">
        <w:t xml:space="preserve">                                                                              </w:t>
      </w:r>
      <w:r w:rsidR="3A1E15E9">
        <w:t xml:space="preserve">    </w:t>
      </w:r>
      <w:r w:rsidR="00E04B9A">
        <w:t xml:space="preserve">               </w:t>
      </w:r>
      <w:r w:rsidR="00E04B9A">
        <w:rPr>
          <w:noProof/>
        </w:rPr>
        <w:t xml:space="preserve">       </w:t>
      </w:r>
    </w:p>
    <w:p w14:paraId="5E5787A5" w14:textId="026C2B6B" w:rsidR="0068187E" w:rsidRPr="00C06351" w:rsidRDefault="23F319D9" w:rsidP="6C01BEAC">
      <w:pPr>
        <w:rPr>
          <w:rFonts w:ascii="Arial" w:eastAsia="Arial" w:hAnsi="Arial" w:cs="Arial"/>
          <w:b/>
          <w:bCs/>
          <w:sz w:val="36"/>
          <w:szCs w:val="36"/>
        </w:rPr>
      </w:pPr>
      <w:r w:rsidRPr="00C06351">
        <w:rPr>
          <w:rFonts w:ascii="Arial" w:eastAsia="Arial" w:hAnsi="Arial" w:cs="Arial"/>
          <w:b/>
          <w:bCs/>
          <w:sz w:val="36"/>
          <w:szCs w:val="36"/>
        </w:rPr>
        <w:t>STOMP Standards of Practice – Consultation Instruction Sheet</w:t>
      </w:r>
    </w:p>
    <w:p w14:paraId="18948268" w14:textId="2F2A2303" w:rsidR="79099263" w:rsidRDefault="79099263" w:rsidP="79099263">
      <w:pPr>
        <w:rPr>
          <w:rFonts w:ascii="Arial" w:eastAsia="Arial" w:hAnsi="Arial" w:cs="Arial"/>
          <w:b/>
          <w:bCs/>
        </w:rPr>
      </w:pPr>
    </w:p>
    <w:p w14:paraId="77D58316" w14:textId="298508A3" w:rsidR="59237F66" w:rsidRPr="003D7549" w:rsidRDefault="59237F66" w:rsidP="003D7549">
      <w:pPr>
        <w:pStyle w:val="ListParagraph"/>
        <w:numPr>
          <w:ilvl w:val="0"/>
          <w:numId w:val="9"/>
        </w:numPr>
        <w:rPr>
          <w:rFonts w:ascii="Arial" w:eastAsia="Arial" w:hAnsi="Arial" w:cs="Arial"/>
          <w:b/>
          <w:bCs/>
        </w:rPr>
      </w:pPr>
      <w:r w:rsidRPr="003D7549">
        <w:rPr>
          <w:rFonts w:ascii="Arial" w:eastAsia="Arial" w:hAnsi="Arial" w:cs="Arial"/>
          <w:b/>
          <w:bCs/>
        </w:rPr>
        <w:t>Background</w:t>
      </w:r>
    </w:p>
    <w:p w14:paraId="506EB4CF" w14:textId="37A836A8" w:rsidR="79099263" w:rsidRDefault="000750F9" w:rsidP="79099263">
      <w:pPr>
        <w:rPr>
          <w:rFonts w:ascii="Arial" w:eastAsia="Arial" w:hAnsi="Arial" w:cs="Arial"/>
        </w:rPr>
      </w:pPr>
      <w:r w:rsidRPr="00FB72B1">
        <w:rPr>
          <w:rFonts w:ascii="Arial" w:eastAsia="Arial" w:hAnsi="Arial" w:cs="Arial"/>
        </w:rPr>
        <w:t>Between March and October 2025</w:t>
      </w:r>
      <w:r w:rsidR="00FB72B1" w:rsidRPr="00FB72B1">
        <w:rPr>
          <w:rFonts w:ascii="Arial" w:eastAsia="Arial" w:hAnsi="Arial" w:cs="Arial"/>
        </w:rPr>
        <w:t>, the STOMP and STAMP Standards of Practice</w:t>
      </w:r>
      <w:r w:rsidR="00FB72B1">
        <w:rPr>
          <w:rFonts w:ascii="Arial" w:eastAsia="Arial" w:hAnsi="Arial" w:cs="Arial"/>
        </w:rPr>
        <w:t xml:space="preserve"> Expert Reference </w:t>
      </w:r>
      <w:r w:rsidR="00F64B8C">
        <w:rPr>
          <w:rFonts w:ascii="Arial" w:eastAsia="Arial" w:hAnsi="Arial" w:cs="Arial"/>
        </w:rPr>
        <w:t>G</w:t>
      </w:r>
      <w:r w:rsidR="00FB72B1">
        <w:rPr>
          <w:rFonts w:ascii="Arial" w:eastAsia="Arial" w:hAnsi="Arial" w:cs="Arial"/>
        </w:rPr>
        <w:t>roup</w:t>
      </w:r>
      <w:r w:rsidR="00F64B8C">
        <w:rPr>
          <w:rFonts w:ascii="Arial" w:eastAsia="Arial" w:hAnsi="Arial" w:cs="Arial"/>
        </w:rPr>
        <w:t xml:space="preserve"> (ERG)</w:t>
      </w:r>
      <w:r w:rsidR="00FB72B1">
        <w:rPr>
          <w:rFonts w:ascii="Arial" w:eastAsia="Arial" w:hAnsi="Arial" w:cs="Arial"/>
        </w:rPr>
        <w:t xml:space="preserve"> has </w:t>
      </w:r>
      <w:r w:rsidR="00E43CC3">
        <w:rPr>
          <w:rFonts w:ascii="Arial" w:eastAsia="Arial" w:hAnsi="Arial" w:cs="Arial"/>
        </w:rPr>
        <w:t>co-produced</w:t>
      </w:r>
      <w:r w:rsidR="00FB72B1">
        <w:rPr>
          <w:rFonts w:ascii="Arial" w:eastAsia="Arial" w:hAnsi="Arial" w:cs="Arial"/>
        </w:rPr>
        <w:t xml:space="preserve"> </w:t>
      </w:r>
      <w:r w:rsidR="00D777BB">
        <w:rPr>
          <w:rFonts w:ascii="Arial" w:eastAsia="Arial" w:hAnsi="Arial" w:cs="Arial"/>
        </w:rPr>
        <w:t xml:space="preserve">draft standards, with a range of colleagues with </w:t>
      </w:r>
      <w:r w:rsidR="00E43CC3">
        <w:rPr>
          <w:rFonts w:ascii="Arial" w:eastAsia="Arial" w:hAnsi="Arial" w:cs="Arial"/>
        </w:rPr>
        <w:t xml:space="preserve">professional and </w:t>
      </w:r>
      <w:r w:rsidR="00D777BB">
        <w:rPr>
          <w:rFonts w:ascii="Arial" w:eastAsia="Arial" w:hAnsi="Arial" w:cs="Arial"/>
        </w:rPr>
        <w:t xml:space="preserve">lived experience. </w:t>
      </w:r>
      <w:r w:rsidR="006F1C6F">
        <w:rPr>
          <w:rFonts w:ascii="Arial" w:eastAsia="Arial" w:hAnsi="Arial" w:cs="Arial"/>
        </w:rPr>
        <w:t xml:space="preserve">The work has been split into </w:t>
      </w:r>
      <w:r w:rsidR="003D034E">
        <w:rPr>
          <w:rFonts w:ascii="Arial" w:eastAsia="Arial" w:hAnsi="Arial" w:cs="Arial"/>
        </w:rPr>
        <w:t xml:space="preserve">9 </w:t>
      </w:r>
      <w:r w:rsidR="006F1C6F">
        <w:rPr>
          <w:rFonts w:ascii="Arial" w:eastAsia="Arial" w:hAnsi="Arial" w:cs="Arial"/>
        </w:rPr>
        <w:t>distinct standards</w:t>
      </w:r>
      <w:r w:rsidR="003D034E">
        <w:rPr>
          <w:rFonts w:ascii="Arial" w:eastAsia="Arial" w:hAnsi="Arial" w:cs="Arial"/>
        </w:rPr>
        <w:t>,</w:t>
      </w:r>
      <w:r w:rsidR="006F1C6F">
        <w:rPr>
          <w:rFonts w:ascii="Arial" w:eastAsia="Arial" w:hAnsi="Arial" w:cs="Arial"/>
        </w:rPr>
        <w:t xml:space="preserve"> incorporating two </w:t>
      </w:r>
      <w:r w:rsidR="00817774">
        <w:rPr>
          <w:rFonts w:ascii="Arial" w:eastAsia="Arial" w:hAnsi="Arial" w:cs="Arial"/>
        </w:rPr>
        <w:t>principal</w:t>
      </w:r>
      <w:r w:rsidR="006F1C6F">
        <w:rPr>
          <w:rFonts w:ascii="Arial" w:eastAsia="Arial" w:hAnsi="Arial" w:cs="Arial"/>
        </w:rPr>
        <w:t xml:space="preserve"> </w:t>
      </w:r>
      <w:r w:rsidR="00610A4A">
        <w:rPr>
          <w:rFonts w:ascii="Arial" w:eastAsia="Arial" w:hAnsi="Arial" w:cs="Arial"/>
        </w:rPr>
        <w:t>themes:</w:t>
      </w:r>
    </w:p>
    <w:p w14:paraId="57DE4007" w14:textId="04B8101E" w:rsidR="00610A4A" w:rsidRDefault="003D034E" w:rsidP="00610A4A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Section 3) </w:t>
      </w:r>
      <w:r w:rsidR="00610A4A">
        <w:rPr>
          <w:rFonts w:ascii="Arial" w:eastAsia="Arial" w:hAnsi="Arial" w:cs="Arial"/>
        </w:rPr>
        <w:t>What good looks like for the person and family</w:t>
      </w:r>
    </w:p>
    <w:p w14:paraId="68952CA3" w14:textId="533DEDBF" w:rsidR="00610A4A" w:rsidRDefault="003D034E" w:rsidP="00610A4A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Section 4) </w:t>
      </w:r>
      <w:r w:rsidR="00610A4A">
        <w:rPr>
          <w:rFonts w:ascii="Arial" w:eastAsia="Arial" w:hAnsi="Arial" w:cs="Arial"/>
        </w:rPr>
        <w:t>What professionals must deliver</w:t>
      </w:r>
    </w:p>
    <w:p w14:paraId="26F044EC" w14:textId="1F4FF926" w:rsidR="00817774" w:rsidRDefault="00817774" w:rsidP="0081777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next stage of this work is to consult more widely</w:t>
      </w:r>
      <w:r w:rsidR="009E3A1F">
        <w:rPr>
          <w:rFonts w:ascii="Arial" w:eastAsia="Arial" w:hAnsi="Arial" w:cs="Arial"/>
        </w:rPr>
        <w:t xml:space="preserve"> to understand the practicality of the standards. </w:t>
      </w:r>
      <w:r w:rsidR="00D05DE0">
        <w:rPr>
          <w:rFonts w:ascii="Arial" w:eastAsia="Arial" w:hAnsi="Arial" w:cs="Arial"/>
        </w:rPr>
        <w:t>All feedback will be used to design the final standards for sign off and launch</w:t>
      </w:r>
      <w:r w:rsidR="004A672A">
        <w:rPr>
          <w:rFonts w:ascii="Arial" w:eastAsia="Arial" w:hAnsi="Arial" w:cs="Arial"/>
        </w:rPr>
        <w:t xml:space="preserve"> in 2026.</w:t>
      </w:r>
      <w:r w:rsidR="00384EF0">
        <w:rPr>
          <w:rFonts w:ascii="Arial" w:eastAsia="Arial" w:hAnsi="Arial" w:cs="Arial"/>
        </w:rPr>
        <w:t>It is an expectation that the Standards will be signed off by the Expert Reference Group before adoption and implementation by all professional organisations.</w:t>
      </w:r>
    </w:p>
    <w:p w14:paraId="364EE76E" w14:textId="65ADFEED" w:rsidR="00ED5A74" w:rsidRDefault="00ED5A74" w:rsidP="0081777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document outlines the process for </w:t>
      </w:r>
      <w:r w:rsidR="00687D3F">
        <w:rPr>
          <w:rFonts w:ascii="Arial" w:eastAsia="Arial" w:hAnsi="Arial" w:cs="Arial"/>
        </w:rPr>
        <w:t>consultation</w:t>
      </w:r>
      <w:r>
        <w:rPr>
          <w:rFonts w:ascii="Arial" w:eastAsia="Arial" w:hAnsi="Arial" w:cs="Arial"/>
        </w:rPr>
        <w:t xml:space="preserve"> within your organisation</w:t>
      </w:r>
      <w:r w:rsidR="004A672A">
        <w:rPr>
          <w:rFonts w:ascii="Arial" w:eastAsia="Arial" w:hAnsi="Arial" w:cs="Arial"/>
        </w:rPr>
        <w:t xml:space="preserve"> and professional networks</w:t>
      </w:r>
      <w:r>
        <w:rPr>
          <w:rFonts w:ascii="Arial" w:eastAsia="Arial" w:hAnsi="Arial" w:cs="Arial"/>
        </w:rPr>
        <w:t xml:space="preserve">. It is focused to consider </w:t>
      </w:r>
      <w:r w:rsidR="00687D3F">
        <w:rPr>
          <w:rFonts w:ascii="Arial" w:eastAsia="Arial" w:hAnsi="Arial" w:cs="Arial"/>
        </w:rPr>
        <w:t xml:space="preserve">a qualitative emphasis on the feedback, rather than a detailed </w:t>
      </w:r>
      <w:r w:rsidR="003A2740">
        <w:rPr>
          <w:rFonts w:ascii="Arial" w:eastAsia="Arial" w:hAnsi="Arial" w:cs="Arial"/>
        </w:rPr>
        <w:t xml:space="preserve">line by line </w:t>
      </w:r>
      <w:r w:rsidR="00687D3F">
        <w:rPr>
          <w:rFonts w:ascii="Arial" w:eastAsia="Arial" w:hAnsi="Arial" w:cs="Arial"/>
        </w:rPr>
        <w:t>critique.</w:t>
      </w:r>
    </w:p>
    <w:p w14:paraId="693B9570" w14:textId="243BFD28" w:rsidR="59237F66" w:rsidRPr="003D7549" w:rsidRDefault="59237F66" w:rsidP="003D7549">
      <w:pPr>
        <w:pStyle w:val="ListParagraph"/>
        <w:numPr>
          <w:ilvl w:val="0"/>
          <w:numId w:val="9"/>
        </w:numPr>
        <w:rPr>
          <w:rFonts w:ascii="Arial" w:eastAsia="Arial" w:hAnsi="Arial" w:cs="Arial"/>
          <w:b/>
          <w:bCs/>
        </w:rPr>
      </w:pPr>
      <w:r w:rsidRPr="003D7549">
        <w:rPr>
          <w:rFonts w:ascii="Arial" w:eastAsia="Arial" w:hAnsi="Arial" w:cs="Arial"/>
          <w:b/>
          <w:bCs/>
        </w:rPr>
        <w:t>Timeline</w:t>
      </w:r>
    </w:p>
    <w:p w14:paraId="2C493E2A" w14:textId="2CC509A9" w:rsidR="00687D3F" w:rsidRDefault="00687D3F" w:rsidP="79099263">
      <w:pPr>
        <w:rPr>
          <w:rFonts w:ascii="Arial" w:eastAsia="Arial" w:hAnsi="Arial" w:cs="Arial"/>
        </w:rPr>
      </w:pPr>
      <w:r w:rsidRPr="00C619B6">
        <w:rPr>
          <w:rFonts w:ascii="Arial" w:eastAsia="Arial" w:hAnsi="Arial" w:cs="Arial"/>
        </w:rPr>
        <w:t>The consultation period opens on Tuesday the 14</w:t>
      </w:r>
      <w:r w:rsidRPr="00C619B6">
        <w:rPr>
          <w:rFonts w:ascii="Arial" w:eastAsia="Arial" w:hAnsi="Arial" w:cs="Arial"/>
          <w:vertAlign w:val="superscript"/>
        </w:rPr>
        <w:t>th</w:t>
      </w:r>
      <w:r w:rsidRPr="00C619B6">
        <w:rPr>
          <w:rFonts w:ascii="Arial" w:eastAsia="Arial" w:hAnsi="Arial" w:cs="Arial"/>
        </w:rPr>
        <w:t xml:space="preserve"> of October</w:t>
      </w:r>
      <w:r w:rsidR="00C619B6" w:rsidRPr="00C619B6">
        <w:rPr>
          <w:rFonts w:ascii="Arial" w:eastAsia="Arial" w:hAnsi="Arial" w:cs="Arial"/>
        </w:rPr>
        <w:t>. It closes on the 31</w:t>
      </w:r>
      <w:r w:rsidR="00C619B6" w:rsidRPr="00C619B6">
        <w:rPr>
          <w:rFonts w:ascii="Arial" w:eastAsia="Arial" w:hAnsi="Arial" w:cs="Arial"/>
          <w:vertAlign w:val="superscript"/>
        </w:rPr>
        <w:t>st</w:t>
      </w:r>
      <w:r w:rsidR="00C619B6" w:rsidRPr="00C619B6">
        <w:rPr>
          <w:rFonts w:ascii="Arial" w:eastAsia="Arial" w:hAnsi="Arial" w:cs="Arial"/>
        </w:rPr>
        <w:t xml:space="preserve"> of December 2025.</w:t>
      </w:r>
    </w:p>
    <w:p w14:paraId="324BC4EA" w14:textId="1F95F55B" w:rsidR="00B642A3" w:rsidRPr="003D7549" w:rsidRDefault="00CA4C78" w:rsidP="003D7549">
      <w:pPr>
        <w:pStyle w:val="ListParagraph"/>
        <w:numPr>
          <w:ilvl w:val="0"/>
          <w:numId w:val="9"/>
        </w:numPr>
        <w:rPr>
          <w:rFonts w:ascii="Arial" w:eastAsia="Arial" w:hAnsi="Arial" w:cs="Arial"/>
          <w:b/>
          <w:bCs/>
        </w:rPr>
      </w:pPr>
      <w:r w:rsidRPr="003D7549">
        <w:rPr>
          <w:rFonts w:ascii="Arial" w:eastAsia="Arial" w:hAnsi="Arial" w:cs="Arial"/>
          <w:b/>
          <w:bCs/>
        </w:rPr>
        <w:t xml:space="preserve">Scope </w:t>
      </w:r>
    </w:p>
    <w:p w14:paraId="2B7E85EA" w14:textId="2BB76AB3" w:rsidR="00CA4C78" w:rsidRDefault="00CA4C78" w:rsidP="7909926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is the Professional</w:t>
      </w:r>
      <w:r w:rsidR="003A2740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s consultation and includes Royal College and </w:t>
      </w:r>
      <w:r w:rsidR="00A1063F">
        <w:rPr>
          <w:rFonts w:ascii="Arial" w:eastAsia="Arial" w:hAnsi="Arial" w:cs="Arial"/>
        </w:rPr>
        <w:t>Professional Organisation leads</w:t>
      </w:r>
      <w:r w:rsidR="00C33082">
        <w:rPr>
          <w:rFonts w:ascii="Arial" w:eastAsia="Arial" w:hAnsi="Arial" w:cs="Arial"/>
        </w:rPr>
        <w:t>,</w:t>
      </w:r>
      <w:r w:rsidR="009404A3">
        <w:rPr>
          <w:rFonts w:ascii="Arial" w:eastAsia="Arial" w:hAnsi="Arial" w:cs="Arial"/>
        </w:rPr>
        <w:t xml:space="preserve"> together with other professional stakeholders.</w:t>
      </w:r>
    </w:p>
    <w:p w14:paraId="35A8D589" w14:textId="5443D1BA" w:rsidR="009404A3" w:rsidRPr="00CA4C78" w:rsidRDefault="009404A3" w:rsidP="7909926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There is a separate lived experience consultation running in tandem.</w:t>
      </w:r>
    </w:p>
    <w:p w14:paraId="0811A649" w14:textId="46D07793" w:rsidR="59237F66" w:rsidRPr="003D7549" w:rsidRDefault="59237F66" w:rsidP="003D7549">
      <w:pPr>
        <w:pStyle w:val="ListParagraph"/>
        <w:numPr>
          <w:ilvl w:val="0"/>
          <w:numId w:val="9"/>
        </w:numPr>
        <w:rPr>
          <w:rFonts w:ascii="Arial" w:eastAsia="Arial" w:hAnsi="Arial" w:cs="Arial"/>
          <w:b/>
          <w:bCs/>
        </w:rPr>
      </w:pPr>
      <w:r w:rsidRPr="003D7549">
        <w:rPr>
          <w:rFonts w:ascii="Arial" w:eastAsia="Arial" w:hAnsi="Arial" w:cs="Arial"/>
          <w:b/>
          <w:bCs/>
        </w:rPr>
        <w:t>Process</w:t>
      </w:r>
    </w:p>
    <w:p w14:paraId="64DC6020" w14:textId="3B038E16" w:rsidR="00E3401E" w:rsidRPr="008D1227" w:rsidRDefault="003D7549" w:rsidP="00B40380">
      <w:pPr>
        <w:ind w:left="72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4.1 </w:t>
      </w:r>
      <w:r w:rsidR="00CA2C91" w:rsidRPr="008D1227">
        <w:rPr>
          <w:rFonts w:ascii="Arial" w:eastAsia="Arial" w:hAnsi="Arial" w:cs="Arial"/>
        </w:rPr>
        <w:t>General</w:t>
      </w:r>
    </w:p>
    <w:p w14:paraId="75C8C910" w14:textId="6018ADDE" w:rsidR="79099263" w:rsidRDefault="00DC4470" w:rsidP="008D1227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complete feedback on the </w:t>
      </w:r>
      <w:r w:rsidR="004E47FE">
        <w:rPr>
          <w:rFonts w:ascii="Arial" w:eastAsia="Arial" w:hAnsi="Arial" w:cs="Arial"/>
        </w:rPr>
        <w:t xml:space="preserve">official form only. </w:t>
      </w:r>
    </w:p>
    <w:p w14:paraId="64D65EF0" w14:textId="034496B7" w:rsidR="00481F15" w:rsidRDefault="00D04BD7" w:rsidP="006D0B34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8D1227">
        <w:rPr>
          <w:rFonts w:ascii="Arial" w:eastAsia="Arial" w:hAnsi="Arial" w:cs="Arial"/>
        </w:rPr>
        <w:t xml:space="preserve">Comment on each </w:t>
      </w:r>
      <w:r w:rsidR="006D0B34">
        <w:rPr>
          <w:rFonts w:ascii="Arial" w:eastAsia="Arial" w:hAnsi="Arial" w:cs="Arial"/>
        </w:rPr>
        <w:t>of the 9 standards</w:t>
      </w:r>
      <w:r w:rsidR="0065157A" w:rsidRPr="008D1227">
        <w:rPr>
          <w:rFonts w:ascii="Arial" w:eastAsia="Arial" w:hAnsi="Arial" w:cs="Arial"/>
        </w:rPr>
        <w:t>:</w:t>
      </w:r>
    </w:p>
    <w:p w14:paraId="23995CD1" w14:textId="46314CC7" w:rsidR="0065157A" w:rsidRPr="00481F15" w:rsidRDefault="00F8497E" w:rsidP="00EF64BB">
      <w:pPr>
        <w:pStyle w:val="ListParagraph"/>
        <w:numPr>
          <w:ilvl w:val="2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Identify w</w:t>
      </w:r>
      <w:r w:rsidR="0065157A">
        <w:rPr>
          <w:rFonts w:ascii="Arial" w:eastAsia="Arial" w:hAnsi="Arial" w:cs="Arial"/>
        </w:rPr>
        <w:t xml:space="preserve">hat is </w:t>
      </w:r>
      <w:r w:rsidR="0065157A" w:rsidRPr="00481F15">
        <w:rPr>
          <w:rFonts w:ascii="Arial" w:eastAsia="Arial" w:hAnsi="Arial" w:cs="Arial"/>
          <w:b/>
          <w:bCs/>
        </w:rPr>
        <w:t>strong, wrong</w:t>
      </w:r>
      <w:r w:rsidR="0065157A">
        <w:rPr>
          <w:rFonts w:ascii="Arial" w:eastAsia="Arial" w:hAnsi="Arial" w:cs="Arial"/>
        </w:rPr>
        <w:t xml:space="preserve"> and </w:t>
      </w:r>
      <w:r w:rsidR="0065157A" w:rsidRPr="00481F15">
        <w:rPr>
          <w:rFonts w:ascii="Arial" w:eastAsia="Arial" w:hAnsi="Arial" w:cs="Arial"/>
          <w:b/>
          <w:bCs/>
        </w:rPr>
        <w:t>missing</w:t>
      </w:r>
      <w:r w:rsidR="004E5D87">
        <w:rPr>
          <w:rFonts w:ascii="Arial" w:eastAsia="Arial" w:hAnsi="Arial" w:cs="Arial"/>
          <w:b/>
          <w:bCs/>
        </w:rPr>
        <w:t xml:space="preserve"> </w:t>
      </w:r>
      <w:r w:rsidR="004E5D87" w:rsidRPr="004E5D87">
        <w:rPr>
          <w:rFonts w:ascii="Arial" w:eastAsia="Arial" w:hAnsi="Arial" w:cs="Arial"/>
        </w:rPr>
        <w:t>for each standard</w:t>
      </w:r>
    </w:p>
    <w:p w14:paraId="499DC405" w14:textId="186D2E47" w:rsidR="00481F15" w:rsidRDefault="003E5E1F" w:rsidP="00EF64BB">
      <w:pPr>
        <w:pStyle w:val="ListParagraph"/>
        <w:numPr>
          <w:ilvl w:val="2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 w:rsidR="00481F15" w:rsidRPr="00481F15">
        <w:rPr>
          <w:rFonts w:ascii="Arial" w:eastAsia="Arial" w:hAnsi="Arial" w:cs="Arial"/>
        </w:rPr>
        <w:t>larify if you are commenting on section</w:t>
      </w:r>
      <w:r w:rsidR="007D421C">
        <w:rPr>
          <w:rFonts w:ascii="Arial" w:eastAsia="Arial" w:hAnsi="Arial" w:cs="Arial"/>
        </w:rPr>
        <w:t xml:space="preserve"> </w:t>
      </w:r>
      <w:r w:rsidR="00481F15" w:rsidRPr="00481F15">
        <w:rPr>
          <w:rFonts w:ascii="Arial" w:eastAsia="Arial" w:hAnsi="Arial" w:cs="Arial"/>
        </w:rPr>
        <w:t>3) or section 4</w:t>
      </w:r>
      <w:r w:rsidR="00C37332">
        <w:rPr>
          <w:rFonts w:ascii="Arial" w:eastAsia="Arial" w:hAnsi="Arial" w:cs="Arial"/>
        </w:rPr>
        <w:t>)</w:t>
      </w:r>
      <w:r w:rsidR="006B7A06">
        <w:rPr>
          <w:rFonts w:ascii="Arial" w:eastAsia="Arial" w:hAnsi="Arial" w:cs="Arial"/>
        </w:rPr>
        <w:t>. Use separate forms for each and use the drop</w:t>
      </w:r>
      <w:r w:rsidR="00880BDB">
        <w:rPr>
          <w:rFonts w:ascii="Arial" w:eastAsia="Arial" w:hAnsi="Arial" w:cs="Arial"/>
        </w:rPr>
        <w:t>-</w:t>
      </w:r>
      <w:r w:rsidR="006B7A06">
        <w:rPr>
          <w:rFonts w:ascii="Arial" w:eastAsia="Arial" w:hAnsi="Arial" w:cs="Arial"/>
        </w:rPr>
        <w:t>down option to highlight which section is being commented on</w:t>
      </w:r>
      <w:r w:rsidR="00481F15" w:rsidRPr="00481F15">
        <w:rPr>
          <w:rFonts w:ascii="Arial" w:eastAsia="Arial" w:hAnsi="Arial" w:cs="Arial"/>
        </w:rPr>
        <w:t>)</w:t>
      </w:r>
    </w:p>
    <w:p w14:paraId="41FECCFA" w14:textId="165FEB6C" w:rsidR="00565F1D" w:rsidRDefault="006A2AEF" w:rsidP="00EF64BB">
      <w:pPr>
        <w:pStyle w:val="ListParagraph"/>
        <w:numPr>
          <w:ilvl w:val="2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Add additional comments in the free text box</w:t>
      </w:r>
      <w:r w:rsidR="00F62F2A">
        <w:rPr>
          <w:rFonts w:ascii="Arial" w:eastAsia="Arial" w:hAnsi="Arial" w:cs="Arial"/>
        </w:rPr>
        <w:t xml:space="preserve"> </w:t>
      </w:r>
      <w:r w:rsidR="001D0394">
        <w:rPr>
          <w:rFonts w:ascii="Arial" w:eastAsia="Arial" w:hAnsi="Arial" w:cs="Arial"/>
        </w:rPr>
        <w:t>for each standard</w:t>
      </w:r>
      <w:r w:rsidR="00F62F2A">
        <w:rPr>
          <w:rFonts w:ascii="Arial" w:eastAsia="Arial" w:hAnsi="Arial" w:cs="Arial"/>
        </w:rPr>
        <w:t xml:space="preserve"> – this can include any typographical errors</w:t>
      </w:r>
    </w:p>
    <w:p w14:paraId="0C21081F" w14:textId="0C21F465" w:rsidR="006B7A06" w:rsidRDefault="00964D39" w:rsidP="00F06A15">
      <w:pPr>
        <w:pStyle w:val="ListParagraph"/>
        <w:numPr>
          <w:ilvl w:val="1"/>
          <w:numId w:val="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There is an additional box </w:t>
      </w:r>
      <w:r w:rsidR="00876217">
        <w:rPr>
          <w:rFonts w:ascii="Arial" w:eastAsia="Arial" w:hAnsi="Arial" w:cs="Arial"/>
        </w:rPr>
        <w:t>at the end of the form</w:t>
      </w:r>
      <w:r>
        <w:rPr>
          <w:rFonts w:ascii="Arial" w:eastAsia="Arial" w:hAnsi="Arial" w:cs="Arial"/>
        </w:rPr>
        <w:t xml:space="preserve"> to capture your overarching opinion of the full </w:t>
      </w:r>
      <w:r w:rsidR="004F4CA7">
        <w:rPr>
          <w:rFonts w:ascii="Arial" w:eastAsia="Arial" w:hAnsi="Arial" w:cs="Arial"/>
        </w:rPr>
        <w:t xml:space="preserve">standards </w:t>
      </w:r>
      <w:r>
        <w:rPr>
          <w:rFonts w:ascii="Arial" w:eastAsia="Arial" w:hAnsi="Arial" w:cs="Arial"/>
        </w:rPr>
        <w:t>document. Please use this to provide additional feedback about the practicality and resonance for the complete document</w:t>
      </w:r>
      <w:r w:rsidR="001B6C4B">
        <w:rPr>
          <w:rFonts w:ascii="Arial" w:eastAsia="Arial" w:hAnsi="Arial" w:cs="Arial"/>
        </w:rPr>
        <w:t>. This is free text</w:t>
      </w:r>
    </w:p>
    <w:p w14:paraId="5E24D5D4" w14:textId="2733DFE4" w:rsidR="00AE5FC0" w:rsidRDefault="00F06A15" w:rsidP="00F06A15">
      <w:pPr>
        <w:pStyle w:val="ListParagraph"/>
        <w:numPr>
          <w:ilvl w:val="1"/>
          <w:numId w:val="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addition to the 9 standards, also r</w:t>
      </w:r>
      <w:r w:rsidR="00AE5FC0">
        <w:rPr>
          <w:rFonts w:ascii="Arial" w:eastAsia="Arial" w:hAnsi="Arial" w:cs="Arial"/>
        </w:rPr>
        <w:t>eview and add any additional resource links or guidance that supports each standard – see the resource appendix</w:t>
      </w:r>
    </w:p>
    <w:p w14:paraId="4DF79E0A" w14:textId="06310EC8" w:rsidR="00CA2C91" w:rsidRDefault="003D7549" w:rsidP="00B40380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4.2 </w:t>
      </w:r>
      <w:r w:rsidR="00A65D8C">
        <w:rPr>
          <w:rFonts w:ascii="Arial" w:eastAsia="Arial" w:hAnsi="Arial" w:cs="Arial"/>
        </w:rPr>
        <w:t>Consider</w:t>
      </w:r>
    </w:p>
    <w:p w14:paraId="5E7AE45A" w14:textId="2361D187" w:rsidR="00A65D8C" w:rsidRDefault="00A65D8C" w:rsidP="00A65D8C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Are the standards </w:t>
      </w:r>
      <w:r w:rsidR="00AE4FE7">
        <w:rPr>
          <w:rFonts w:ascii="Arial" w:eastAsia="Arial" w:hAnsi="Arial" w:cs="Arial"/>
        </w:rPr>
        <w:t>practical</w:t>
      </w:r>
      <w:r w:rsidR="00AE4FE7">
        <w:rPr>
          <w:rStyle w:val="CommentReference"/>
        </w:rPr>
        <w:t xml:space="preserve"> </w:t>
      </w:r>
      <w:r w:rsidR="00AE4FE7">
        <w:rPr>
          <w:rFonts w:ascii="Arial" w:eastAsia="Arial" w:hAnsi="Arial" w:cs="Arial"/>
        </w:rPr>
        <w:t>and achievable</w:t>
      </w:r>
      <w:r w:rsidR="00112270">
        <w:rPr>
          <w:rFonts w:ascii="Arial" w:eastAsia="Arial" w:hAnsi="Arial" w:cs="Arial"/>
        </w:rPr>
        <w:t>?</w:t>
      </w:r>
    </w:p>
    <w:p w14:paraId="773D3821" w14:textId="41F5142C" w:rsidR="004D7AB7" w:rsidRDefault="004D7AB7" w:rsidP="00A65D8C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Are all 9 </w:t>
      </w:r>
      <w:r w:rsidR="002C31F8">
        <w:rPr>
          <w:rFonts w:ascii="Arial" w:eastAsia="Arial" w:hAnsi="Arial" w:cs="Arial"/>
        </w:rPr>
        <w:t>themes,</w:t>
      </w:r>
      <w:r>
        <w:rPr>
          <w:rFonts w:ascii="Arial" w:eastAsia="Arial" w:hAnsi="Arial" w:cs="Arial"/>
        </w:rPr>
        <w:t xml:space="preserve"> right</w:t>
      </w:r>
      <w:r w:rsidR="00112270">
        <w:rPr>
          <w:rFonts w:ascii="Arial" w:eastAsia="Arial" w:hAnsi="Arial" w:cs="Arial"/>
        </w:rPr>
        <w:t>?</w:t>
      </w:r>
    </w:p>
    <w:p w14:paraId="1FC6CF29" w14:textId="695D83FE" w:rsidR="00A65D8C" w:rsidRDefault="00A65D8C" w:rsidP="00A65D8C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Are they consistent</w:t>
      </w:r>
      <w:r w:rsidR="00112270">
        <w:rPr>
          <w:rFonts w:ascii="Arial" w:eastAsia="Arial" w:hAnsi="Arial" w:cs="Arial"/>
        </w:rPr>
        <w:t>?</w:t>
      </w:r>
    </w:p>
    <w:p w14:paraId="7581E794" w14:textId="439D8EF9" w:rsidR="00A65D8C" w:rsidRDefault="00A65D8C" w:rsidP="00A65D8C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 they reflect current practice</w:t>
      </w:r>
      <w:r w:rsidR="00112270">
        <w:rPr>
          <w:rFonts w:ascii="Arial" w:eastAsia="Arial" w:hAnsi="Arial" w:cs="Arial"/>
        </w:rPr>
        <w:t>?</w:t>
      </w:r>
    </w:p>
    <w:p w14:paraId="3D22006B" w14:textId="0E82CF49" w:rsidR="00814B3D" w:rsidRDefault="00814B3D" w:rsidP="00A65D8C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Are they representative for your profession</w:t>
      </w:r>
      <w:r w:rsidR="00427661">
        <w:rPr>
          <w:rFonts w:ascii="Arial" w:eastAsia="Arial" w:hAnsi="Arial" w:cs="Arial"/>
        </w:rPr>
        <w:t>/ sector of care</w:t>
      </w:r>
      <w:r w:rsidR="00112270">
        <w:rPr>
          <w:rFonts w:ascii="Arial" w:eastAsia="Arial" w:hAnsi="Arial" w:cs="Arial"/>
        </w:rPr>
        <w:t>?</w:t>
      </w:r>
    </w:p>
    <w:p w14:paraId="26652670" w14:textId="6F9C2D37" w:rsidR="00A65D8C" w:rsidRDefault="00A65D8C" w:rsidP="00A65D8C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 sections 3) and 4) align</w:t>
      </w:r>
      <w:r w:rsidR="0052549B">
        <w:rPr>
          <w:rFonts w:ascii="Arial" w:eastAsia="Arial" w:hAnsi="Arial" w:cs="Arial"/>
        </w:rPr>
        <w:t>?</w:t>
      </w:r>
    </w:p>
    <w:p w14:paraId="6698637D" w14:textId="557F801B" w:rsidR="00BC494B" w:rsidRDefault="00BC494B" w:rsidP="00A65D8C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Is there unnecessary duplication</w:t>
      </w:r>
      <w:r w:rsidR="0052549B">
        <w:rPr>
          <w:rFonts w:ascii="Arial" w:eastAsia="Arial" w:hAnsi="Arial" w:cs="Arial"/>
        </w:rPr>
        <w:t>?</w:t>
      </w:r>
    </w:p>
    <w:p w14:paraId="3ACC7A4B" w14:textId="11F74617" w:rsidR="00AE5FC0" w:rsidRDefault="00AE5FC0" w:rsidP="00A65D8C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Can you identify any additional resource links or professional guidance</w:t>
      </w:r>
      <w:r w:rsidR="00CB17BE">
        <w:rPr>
          <w:rFonts w:ascii="Arial" w:eastAsia="Arial" w:hAnsi="Arial" w:cs="Arial"/>
        </w:rPr>
        <w:t>?</w:t>
      </w:r>
    </w:p>
    <w:p w14:paraId="36AF63A3" w14:textId="3A52ADCE" w:rsidR="00A11634" w:rsidRDefault="003D7549" w:rsidP="00B40380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4.3 </w:t>
      </w:r>
      <w:r w:rsidR="00A11634">
        <w:rPr>
          <w:rFonts w:ascii="Arial" w:eastAsia="Arial" w:hAnsi="Arial" w:cs="Arial"/>
        </w:rPr>
        <w:t>Practicalities</w:t>
      </w:r>
    </w:p>
    <w:p w14:paraId="204E9B8B" w14:textId="6A601DE6" w:rsidR="00A11634" w:rsidRDefault="00F94717" w:rsidP="00A11634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Design the consultation process within</w:t>
      </w:r>
      <w:r w:rsidR="00A11634">
        <w:rPr>
          <w:rFonts w:ascii="Arial" w:eastAsia="Arial" w:hAnsi="Arial" w:cs="Arial"/>
        </w:rPr>
        <w:t xml:space="preserve"> your organisation/professional networks</w:t>
      </w:r>
    </w:p>
    <w:p w14:paraId="2CF4A368" w14:textId="159E4382" w:rsidR="00A11634" w:rsidRDefault="00A11634" w:rsidP="00A11634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Share the </w:t>
      </w:r>
      <w:r w:rsidR="00FA4FBA">
        <w:rPr>
          <w:rFonts w:ascii="Arial" w:eastAsia="Arial" w:hAnsi="Arial" w:cs="Arial"/>
        </w:rPr>
        <w:t xml:space="preserve">feedback form </w:t>
      </w:r>
      <w:r w:rsidR="006E270F">
        <w:rPr>
          <w:rFonts w:ascii="Arial" w:eastAsia="Arial" w:hAnsi="Arial" w:cs="Arial"/>
        </w:rPr>
        <w:t xml:space="preserve">and resource list form </w:t>
      </w:r>
      <w:r w:rsidR="00FA4FBA">
        <w:rPr>
          <w:rFonts w:ascii="Arial" w:eastAsia="Arial" w:hAnsi="Arial" w:cs="Arial"/>
        </w:rPr>
        <w:t>with relevant individuals/networks/committees/discussion forums</w:t>
      </w:r>
    </w:p>
    <w:p w14:paraId="73564757" w14:textId="142E445C" w:rsidR="00F04775" w:rsidRDefault="00F04775" w:rsidP="00A11634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Gather all feedback on</w:t>
      </w:r>
      <w:r w:rsidRPr="00F04775">
        <w:rPr>
          <w:rFonts w:ascii="Arial" w:eastAsia="Arial" w:hAnsi="Arial" w:cs="Arial"/>
          <w:b/>
          <w:bCs/>
        </w:rPr>
        <w:t xml:space="preserve"> one</w:t>
      </w:r>
      <w:r>
        <w:rPr>
          <w:rFonts w:ascii="Arial" w:eastAsia="Arial" w:hAnsi="Arial" w:cs="Arial"/>
        </w:rPr>
        <w:t xml:space="preserve"> master version</w:t>
      </w:r>
      <w:r w:rsidR="00CB17BE">
        <w:rPr>
          <w:rFonts w:ascii="Arial" w:eastAsia="Arial" w:hAnsi="Arial" w:cs="Arial"/>
        </w:rPr>
        <w:t xml:space="preserve"> for the 9 standards</w:t>
      </w:r>
      <w:r w:rsidR="002627D6">
        <w:rPr>
          <w:rFonts w:ascii="Arial" w:eastAsia="Arial" w:hAnsi="Arial" w:cs="Arial"/>
        </w:rPr>
        <w:t xml:space="preserve">. </w:t>
      </w:r>
      <w:r w:rsidR="00491F74">
        <w:rPr>
          <w:rFonts w:ascii="Arial" w:eastAsia="Arial" w:hAnsi="Arial" w:cs="Arial"/>
        </w:rPr>
        <w:t>Please highlight if the form is reviewing section 3) or section</w:t>
      </w:r>
      <w:r w:rsidR="006D1B53">
        <w:rPr>
          <w:rFonts w:ascii="Arial" w:eastAsia="Arial" w:hAnsi="Arial" w:cs="Arial"/>
        </w:rPr>
        <w:t xml:space="preserve"> 4). </w:t>
      </w:r>
      <w:r w:rsidR="002627D6">
        <w:rPr>
          <w:rFonts w:ascii="Arial" w:eastAsia="Arial" w:hAnsi="Arial" w:cs="Arial"/>
        </w:rPr>
        <w:t>Complete the resource appendix with any additional links and return this document with your feedback form</w:t>
      </w:r>
    </w:p>
    <w:p w14:paraId="3A8867B5" w14:textId="51B89D1F" w:rsidR="00F95EC3" w:rsidRDefault="00F95EC3" w:rsidP="00A11634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Return to NHS England as an email attachment to </w:t>
      </w:r>
      <w:hyperlink r:id="rId10" w:history="1">
        <w:r w:rsidR="008C5B82" w:rsidRPr="001D17A9">
          <w:rPr>
            <w:rStyle w:val="Hyperlink"/>
            <w:rFonts w:ascii="Arial" w:eastAsia="Arial" w:hAnsi="Arial" w:cs="Arial"/>
          </w:rPr>
          <w:t>england.wesupport.stomp@nhs.net</w:t>
        </w:r>
      </w:hyperlink>
      <w:r w:rsidR="008C5B82">
        <w:rPr>
          <w:rFonts w:ascii="Arial" w:eastAsia="Arial" w:hAnsi="Arial" w:cs="Arial"/>
        </w:rPr>
        <w:t xml:space="preserve"> by the deadline of the 31</w:t>
      </w:r>
      <w:r w:rsidR="008C5B82" w:rsidRPr="008C5B82">
        <w:rPr>
          <w:rFonts w:ascii="Arial" w:eastAsia="Arial" w:hAnsi="Arial" w:cs="Arial"/>
          <w:vertAlign w:val="superscript"/>
        </w:rPr>
        <w:t>st</w:t>
      </w:r>
      <w:r w:rsidR="008C5B82">
        <w:rPr>
          <w:rFonts w:ascii="Arial" w:eastAsia="Arial" w:hAnsi="Arial" w:cs="Arial"/>
        </w:rPr>
        <w:t xml:space="preserve"> of December 2025</w:t>
      </w:r>
    </w:p>
    <w:p w14:paraId="2B5AED1D" w14:textId="77777777" w:rsidR="009F5E42" w:rsidRDefault="009F5E42" w:rsidP="009F5E42">
      <w:pPr>
        <w:pStyle w:val="ListParagraph"/>
        <w:ind w:left="760"/>
        <w:rPr>
          <w:rFonts w:ascii="Arial" w:eastAsia="Arial" w:hAnsi="Arial" w:cs="Arial"/>
        </w:rPr>
      </w:pPr>
    </w:p>
    <w:p w14:paraId="0A53925F" w14:textId="31CD4849" w:rsidR="009F5E42" w:rsidRPr="00E70C52" w:rsidRDefault="009F5E42" w:rsidP="009F5E42">
      <w:pPr>
        <w:pStyle w:val="ListParagraph"/>
        <w:ind w:left="7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4.4 </w:t>
      </w:r>
      <w:r w:rsidRPr="00E70C52">
        <w:rPr>
          <w:rFonts w:ascii="Arial" w:eastAsia="Arial" w:hAnsi="Arial" w:cs="Arial"/>
        </w:rPr>
        <w:t>Please avoid</w:t>
      </w:r>
    </w:p>
    <w:p w14:paraId="4322FC4F" w14:textId="77777777" w:rsidR="009F5E42" w:rsidRDefault="009F5E42" w:rsidP="009F5E42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Line by line critique for the standards</w:t>
      </w:r>
    </w:p>
    <w:p w14:paraId="30364C93" w14:textId="77777777" w:rsidR="009F5E42" w:rsidRDefault="009F5E42" w:rsidP="009F5E42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Returning multiple copies of the feedback form</w:t>
      </w:r>
    </w:p>
    <w:p w14:paraId="2E247021" w14:textId="77777777" w:rsidR="009F5E42" w:rsidRPr="00E70C52" w:rsidRDefault="009F5E42" w:rsidP="009F5E42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Commenting on the pdf standards document – please just compete the feedback form and update the resource appendix</w:t>
      </w:r>
    </w:p>
    <w:p w14:paraId="56B84090" w14:textId="469ADA92" w:rsidR="59237F66" w:rsidRDefault="59237F66" w:rsidP="79099263">
      <w:pPr>
        <w:rPr>
          <w:rFonts w:ascii="Arial" w:eastAsia="Arial" w:hAnsi="Arial" w:cs="Arial"/>
          <w:b/>
          <w:bCs/>
        </w:rPr>
      </w:pPr>
      <w:r w:rsidRPr="79099263">
        <w:rPr>
          <w:rFonts w:ascii="Arial" w:eastAsia="Arial" w:hAnsi="Arial" w:cs="Arial"/>
          <w:b/>
          <w:bCs/>
        </w:rPr>
        <w:t>Support</w:t>
      </w:r>
    </w:p>
    <w:p w14:paraId="199F6F44" w14:textId="788ED8B1" w:rsidR="00070BE9" w:rsidRDefault="00070BE9" w:rsidP="7909926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NHS England STOMP and STAMP team will continue to provide </w:t>
      </w:r>
      <w:r w:rsidR="000A2C39">
        <w:rPr>
          <w:rFonts w:ascii="Arial" w:eastAsia="Arial" w:hAnsi="Arial" w:cs="Arial"/>
        </w:rPr>
        <w:t xml:space="preserve">advice, </w:t>
      </w:r>
      <w:r>
        <w:rPr>
          <w:rFonts w:ascii="Arial" w:eastAsia="Arial" w:hAnsi="Arial" w:cs="Arial"/>
        </w:rPr>
        <w:t>direction and support, including any administration requirements</w:t>
      </w:r>
      <w:r w:rsidR="00C635FD">
        <w:rPr>
          <w:rFonts w:ascii="Arial" w:eastAsia="Arial" w:hAnsi="Arial" w:cs="Arial"/>
        </w:rPr>
        <w:t>,</w:t>
      </w:r>
      <w:r w:rsidR="000A2C39">
        <w:rPr>
          <w:rFonts w:ascii="Arial" w:eastAsia="Arial" w:hAnsi="Arial" w:cs="Arial"/>
        </w:rPr>
        <w:t xml:space="preserve"> throughout the consultation period.</w:t>
      </w:r>
    </w:p>
    <w:p w14:paraId="138BE2CD" w14:textId="6BB745B5" w:rsidR="000A2C39" w:rsidRDefault="000A2C39" w:rsidP="7909926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contact the team for any clarification or additional support.</w:t>
      </w:r>
    </w:p>
    <w:p w14:paraId="6768C418" w14:textId="49E91ED2" w:rsidR="005753F8" w:rsidRDefault="005753F8" w:rsidP="00C635FD">
      <w:pPr>
        <w:ind w:left="720"/>
        <w:rPr>
          <w:rFonts w:ascii="Arial" w:eastAsia="Arial" w:hAnsi="Arial" w:cs="Arial"/>
        </w:rPr>
      </w:pPr>
      <w:hyperlink r:id="rId11" w:history="1">
        <w:r w:rsidRPr="001D17A9">
          <w:rPr>
            <w:rStyle w:val="Hyperlink"/>
            <w:rFonts w:ascii="Arial" w:eastAsia="Arial" w:hAnsi="Arial" w:cs="Arial"/>
          </w:rPr>
          <w:t>england.wesupport.stomp@nhs.net</w:t>
        </w:r>
      </w:hyperlink>
      <w:r>
        <w:rPr>
          <w:rFonts w:ascii="Arial" w:eastAsia="Arial" w:hAnsi="Arial" w:cs="Arial"/>
        </w:rPr>
        <w:t xml:space="preserve"> for any administration related queries and support</w:t>
      </w:r>
      <w:r w:rsidR="001706FB">
        <w:rPr>
          <w:rFonts w:ascii="Arial" w:eastAsia="Arial" w:hAnsi="Arial" w:cs="Arial"/>
        </w:rPr>
        <w:t>. Please use this email address to send your completed feedback master document and the resource appendix.</w:t>
      </w:r>
    </w:p>
    <w:p w14:paraId="2AB02541" w14:textId="77777777" w:rsidR="00FE2FE9" w:rsidRDefault="00FE2FE9" w:rsidP="00FE2FE9">
      <w:pPr>
        <w:ind w:left="720"/>
        <w:rPr>
          <w:rFonts w:ascii="Arial" w:eastAsia="Arial" w:hAnsi="Arial" w:cs="Arial"/>
        </w:rPr>
      </w:pPr>
      <w:hyperlink r:id="rId12" w:history="1">
        <w:r w:rsidRPr="001D17A9">
          <w:rPr>
            <w:rStyle w:val="Hyperlink"/>
            <w:rFonts w:ascii="Arial" w:eastAsia="Arial" w:hAnsi="Arial" w:cs="Arial"/>
          </w:rPr>
          <w:t>Dave.gerrard@nhs.net</w:t>
        </w:r>
      </w:hyperlink>
      <w:r>
        <w:rPr>
          <w:rFonts w:ascii="Arial" w:eastAsia="Arial" w:hAnsi="Arial" w:cs="Arial"/>
        </w:rPr>
        <w:t xml:space="preserve"> for advice and direction</w:t>
      </w:r>
    </w:p>
    <w:p w14:paraId="5C29B3F9" w14:textId="77777777" w:rsidR="00FE2FE9" w:rsidRPr="00070BE9" w:rsidRDefault="00FE2FE9" w:rsidP="00C635FD">
      <w:pPr>
        <w:ind w:left="720"/>
        <w:rPr>
          <w:rFonts w:ascii="Arial" w:eastAsia="Arial" w:hAnsi="Arial" w:cs="Arial"/>
        </w:rPr>
      </w:pPr>
    </w:p>
    <w:p w14:paraId="620E5469" w14:textId="52FBBC37" w:rsidR="59237F66" w:rsidRDefault="59237F66" w:rsidP="79099263">
      <w:pPr>
        <w:rPr>
          <w:rFonts w:ascii="Arial" w:eastAsia="Arial" w:hAnsi="Arial" w:cs="Arial"/>
          <w:b/>
          <w:bCs/>
        </w:rPr>
      </w:pPr>
      <w:r w:rsidRPr="79099263">
        <w:rPr>
          <w:rFonts w:ascii="Arial" w:eastAsia="Arial" w:hAnsi="Arial" w:cs="Arial"/>
          <w:b/>
          <w:bCs/>
        </w:rPr>
        <w:t>Next Steps</w:t>
      </w:r>
    </w:p>
    <w:p w14:paraId="3A37E91D" w14:textId="25FF816E" w:rsidR="001706FB" w:rsidRDefault="001706FB" w:rsidP="7909926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NHS England will review all feedback received from each organisation</w:t>
      </w:r>
      <w:r w:rsidR="00552938">
        <w:rPr>
          <w:rFonts w:ascii="Arial" w:eastAsia="Arial" w:hAnsi="Arial" w:cs="Arial"/>
        </w:rPr>
        <w:t xml:space="preserve">. We will use this </w:t>
      </w:r>
      <w:r w:rsidR="003A737E">
        <w:rPr>
          <w:rFonts w:ascii="Arial" w:eastAsia="Arial" w:hAnsi="Arial" w:cs="Arial"/>
        </w:rPr>
        <w:t xml:space="preserve">along with feedback from our lived experience consultation </w:t>
      </w:r>
      <w:r w:rsidR="00552938">
        <w:rPr>
          <w:rFonts w:ascii="Arial" w:eastAsia="Arial" w:hAnsi="Arial" w:cs="Arial"/>
        </w:rPr>
        <w:t>to update the draft standards to produce a suggested final version.</w:t>
      </w:r>
    </w:p>
    <w:p w14:paraId="7A694E29" w14:textId="2B05463E" w:rsidR="00552938" w:rsidRDefault="00552938" w:rsidP="7909926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 will reconnect with all ERG members </w:t>
      </w:r>
      <w:r w:rsidR="00E1330E">
        <w:rPr>
          <w:rFonts w:ascii="Arial" w:eastAsia="Arial" w:hAnsi="Arial" w:cs="Arial"/>
        </w:rPr>
        <w:t xml:space="preserve">in the New Year </w:t>
      </w:r>
      <w:r>
        <w:rPr>
          <w:rFonts w:ascii="Arial" w:eastAsia="Arial" w:hAnsi="Arial" w:cs="Arial"/>
        </w:rPr>
        <w:t xml:space="preserve">to sense check </w:t>
      </w:r>
      <w:r w:rsidR="00E1330E">
        <w:rPr>
          <w:rFonts w:ascii="Arial" w:eastAsia="Arial" w:hAnsi="Arial" w:cs="Arial"/>
        </w:rPr>
        <w:t xml:space="preserve">and agree </w:t>
      </w:r>
      <w:r>
        <w:rPr>
          <w:rFonts w:ascii="Arial" w:eastAsia="Arial" w:hAnsi="Arial" w:cs="Arial"/>
        </w:rPr>
        <w:t xml:space="preserve">the final version. </w:t>
      </w:r>
    </w:p>
    <w:p w14:paraId="14A67E38" w14:textId="2C6941DA" w:rsidR="003530C5" w:rsidRDefault="003530C5" w:rsidP="7909926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Once the final version is agreed, we will begin </w:t>
      </w:r>
      <w:r w:rsidR="00FF2959">
        <w:rPr>
          <w:rFonts w:ascii="Arial" w:eastAsia="Arial" w:hAnsi="Arial" w:cs="Arial"/>
        </w:rPr>
        <w:t xml:space="preserve">dissemination and </w:t>
      </w:r>
      <w:r>
        <w:rPr>
          <w:rFonts w:ascii="Arial" w:eastAsia="Arial" w:hAnsi="Arial" w:cs="Arial"/>
        </w:rPr>
        <w:t xml:space="preserve">delivery </w:t>
      </w:r>
    </w:p>
    <w:p w14:paraId="5DC0BE49" w14:textId="44840890" w:rsidR="00F4309F" w:rsidRDefault="00F4309F" w:rsidP="79099263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Thank you</w:t>
      </w:r>
    </w:p>
    <w:p w14:paraId="513B7F2D" w14:textId="3056037D" w:rsidR="00F4309F" w:rsidRDefault="00F4309F" w:rsidP="7909926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NHS England STOMP and STAMP team would like to take this opportunity to thank you for your time and commitment in this consultation. </w:t>
      </w:r>
      <w:r w:rsidR="00DE65C7">
        <w:rPr>
          <w:rFonts w:ascii="Arial" w:eastAsia="Arial" w:hAnsi="Arial" w:cs="Arial"/>
        </w:rPr>
        <w:t>Involvement in this process will undoubtedly lead to the production of robust and consistent standards of practice. We value and appreciate your time, expertise and support for this vital work.</w:t>
      </w:r>
    </w:p>
    <w:p w14:paraId="54871AC7" w14:textId="77777777" w:rsidR="00DE65C7" w:rsidRDefault="00DE65C7" w:rsidP="79099263">
      <w:pPr>
        <w:rPr>
          <w:rFonts w:ascii="Arial" w:eastAsia="Arial" w:hAnsi="Arial" w:cs="Arial"/>
        </w:rPr>
      </w:pPr>
    </w:p>
    <w:p w14:paraId="52348674" w14:textId="0149D693" w:rsidR="00DE65C7" w:rsidRPr="00F4309F" w:rsidRDefault="00DE65C7" w:rsidP="7909926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NHS England STOMP and STAMP team</w:t>
      </w:r>
    </w:p>
    <w:sectPr w:rsidR="00DE65C7" w:rsidRPr="00F4309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CEB"/>
    <w:multiLevelType w:val="hybridMultilevel"/>
    <w:tmpl w:val="4468CBFC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C6236"/>
    <w:multiLevelType w:val="hybridMultilevel"/>
    <w:tmpl w:val="66786652"/>
    <w:lvl w:ilvl="0" w:tplc="E1BA4DA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26A3B"/>
    <w:multiLevelType w:val="hybridMultilevel"/>
    <w:tmpl w:val="679EB6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CE4A61"/>
    <w:multiLevelType w:val="hybridMultilevel"/>
    <w:tmpl w:val="5686DF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2B51EE"/>
    <w:multiLevelType w:val="multilevel"/>
    <w:tmpl w:val="D40EC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0DD4B5F"/>
    <w:multiLevelType w:val="hybridMultilevel"/>
    <w:tmpl w:val="D05E32DC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6" w15:restartNumberingAfterBreak="0">
    <w:nsid w:val="6EDD7305"/>
    <w:multiLevelType w:val="hybridMultilevel"/>
    <w:tmpl w:val="A6D027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B143D4"/>
    <w:multiLevelType w:val="hybridMultilevel"/>
    <w:tmpl w:val="AB36BEC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F786881"/>
    <w:multiLevelType w:val="hybridMultilevel"/>
    <w:tmpl w:val="A58EA500"/>
    <w:lvl w:ilvl="0" w:tplc="FFFFFFFF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E1BA4DA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645CB"/>
    <w:multiLevelType w:val="hybridMultilevel"/>
    <w:tmpl w:val="FE7A2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229139">
    <w:abstractNumId w:val="6"/>
  </w:num>
  <w:num w:numId="2" w16cid:durableId="1700357792">
    <w:abstractNumId w:val="8"/>
  </w:num>
  <w:num w:numId="3" w16cid:durableId="1891258685">
    <w:abstractNumId w:val="5"/>
  </w:num>
  <w:num w:numId="4" w16cid:durableId="204678020">
    <w:abstractNumId w:val="3"/>
  </w:num>
  <w:num w:numId="5" w16cid:durableId="2146505044">
    <w:abstractNumId w:val="7"/>
  </w:num>
  <w:num w:numId="6" w16cid:durableId="343478619">
    <w:abstractNumId w:val="2"/>
  </w:num>
  <w:num w:numId="7" w16cid:durableId="474488733">
    <w:abstractNumId w:val="9"/>
  </w:num>
  <w:num w:numId="8" w16cid:durableId="615068217">
    <w:abstractNumId w:val="0"/>
  </w:num>
  <w:num w:numId="9" w16cid:durableId="723255365">
    <w:abstractNumId w:val="4"/>
  </w:num>
  <w:num w:numId="10" w16cid:durableId="813528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BF"/>
    <w:rsid w:val="00004F18"/>
    <w:rsid w:val="00070BE9"/>
    <w:rsid w:val="000750F9"/>
    <w:rsid w:val="00096E0A"/>
    <w:rsid w:val="000A2C39"/>
    <w:rsid w:val="000C108F"/>
    <w:rsid w:val="000C7FCF"/>
    <w:rsid w:val="001115C7"/>
    <w:rsid w:val="00112270"/>
    <w:rsid w:val="00122EAC"/>
    <w:rsid w:val="00153185"/>
    <w:rsid w:val="00166DF6"/>
    <w:rsid w:val="001706FB"/>
    <w:rsid w:val="00192978"/>
    <w:rsid w:val="001B19D3"/>
    <w:rsid w:val="001B6C4B"/>
    <w:rsid w:val="001D0394"/>
    <w:rsid w:val="00211E52"/>
    <w:rsid w:val="00234C1F"/>
    <w:rsid w:val="00254E0E"/>
    <w:rsid w:val="002627D6"/>
    <w:rsid w:val="002C31F8"/>
    <w:rsid w:val="00341C9E"/>
    <w:rsid w:val="003530C5"/>
    <w:rsid w:val="00384EF0"/>
    <w:rsid w:val="003A2740"/>
    <w:rsid w:val="003A737E"/>
    <w:rsid w:val="003D034E"/>
    <w:rsid w:val="003D7549"/>
    <w:rsid w:val="003E5E1F"/>
    <w:rsid w:val="00422B82"/>
    <w:rsid w:val="00427661"/>
    <w:rsid w:val="00481F15"/>
    <w:rsid w:val="00491F74"/>
    <w:rsid w:val="004A672A"/>
    <w:rsid w:val="004D7AB7"/>
    <w:rsid w:val="004E47FE"/>
    <w:rsid w:val="004E5D87"/>
    <w:rsid w:val="004F4CA7"/>
    <w:rsid w:val="005019CC"/>
    <w:rsid w:val="0052549B"/>
    <w:rsid w:val="00552938"/>
    <w:rsid w:val="00565F1D"/>
    <w:rsid w:val="005753F8"/>
    <w:rsid w:val="00590906"/>
    <w:rsid w:val="005C1B36"/>
    <w:rsid w:val="00610A4A"/>
    <w:rsid w:val="0064648D"/>
    <w:rsid w:val="0065157A"/>
    <w:rsid w:val="0068187E"/>
    <w:rsid w:val="00687D3F"/>
    <w:rsid w:val="00691296"/>
    <w:rsid w:val="006A2AEF"/>
    <w:rsid w:val="006B3B61"/>
    <w:rsid w:val="006B60FC"/>
    <w:rsid w:val="006B7A06"/>
    <w:rsid w:val="006D0B34"/>
    <w:rsid w:val="006D1B53"/>
    <w:rsid w:val="006E270F"/>
    <w:rsid w:val="006F1C6F"/>
    <w:rsid w:val="006F5EC1"/>
    <w:rsid w:val="00701D12"/>
    <w:rsid w:val="007818D6"/>
    <w:rsid w:val="007D421C"/>
    <w:rsid w:val="008031CC"/>
    <w:rsid w:val="00814B3D"/>
    <w:rsid w:val="00817774"/>
    <w:rsid w:val="00876217"/>
    <w:rsid w:val="00880BDB"/>
    <w:rsid w:val="008C5B82"/>
    <w:rsid w:val="008D1227"/>
    <w:rsid w:val="008D2DDB"/>
    <w:rsid w:val="008D7A9D"/>
    <w:rsid w:val="009404A3"/>
    <w:rsid w:val="009621C0"/>
    <w:rsid w:val="00963FA4"/>
    <w:rsid w:val="00964D39"/>
    <w:rsid w:val="009A49FB"/>
    <w:rsid w:val="009E3A1F"/>
    <w:rsid w:val="009F5E42"/>
    <w:rsid w:val="00A1063F"/>
    <w:rsid w:val="00A11634"/>
    <w:rsid w:val="00A4681B"/>
    <w:rsid w:val="00A65D8C"/>
    <w:rsid w:val="00A76EE6"/>
    <w:rsid w:val="00AE4FE7"/>
    <w:rsid w:val="00AE5FC0"/>
    <w:rsid w:val="00AF1967"/>
    <w:rsid w:val="00B40380"/>
    <w:rsid w:val="00B642A3"/>
    <w:rsid w:val="00B9392F"/>
    <w:rsid w:val="00B954F5"/>
    <w:rsid w:val="00BC494B"/>
    <w:rsid w:val="00C06351"/>
    <w:rsid w:val="00C33082"/>
    <w:rsid w:val="00C37332"/>
    <w:rsid w:val="00C619B6"/>
    <w:rsid w:val="00C635FD"/>
    <w:rsid w:val="00CA2C91"/>
    <w:rsid w:val="00CA4C78"/>
    <w:rsid w:val="00CB17BE"/>
    <w:rsid w:val="00CD679C"/>
    <w:rsid w:val="00CF04BF"/>
    <w:rsid w:val="00CF7015"/>
    <w:rsid w:val="00D04BD7"/>
    <w:rsid w:val="00D05DE0"/>
    <w:rsid w:val="00D777BB"/>
    <w:rsid w:val="00DA69D7"/>
    <w:rsid w:val="00DB582B"/>
    <w:rsid w:val="00DC4470"/>
    <w:rsid w:val="00DD6ACC"/>
    <w:rsid w:val="00DE65C7"/>
    <w:rsid w:val="00E04B9A"/>
    <w:rsid w:val="00E1330E"/>
    <w:rsid w:val="00E3401E"/>
    <w:rsid w:val="00E43CC3"/>
    <w:rsid w:val="00E70C52"/>
    <w:rsid w:val="00E87C94"/>
    <w:rsid w:val="00ED5A74"/>
    <w:rsid w:val="00ED6D60"/>
    <w:rsid w:val="00EE2C10"/>
    <w:rsid w:val="00EF64BB"/>
    <w:rsid w:val="00F04775"/>
    <w:rsid w:val="00F06A15"/>
    <w:rsid w:val="00F219D5"/>
    <w:rsid w:val="00F4309F"/>
    <w:rsid w:val="00F62F2A"/>
    <w:rsid w:val="00F64B8C"/>
    <w:rsid w:val="00F8497E"/>
    <w:rsid w:val="00F94717"/>
    <w:rsid w:val="00F95EC3"/>
    <w:rsid w:val="00FA4FBA"/>
    <w:rsid w:val="00FB72B1"/>
    <w:rsid w:val="00FE2FE9"/>
    <w:rsid w:val="00FF2959"/>
    <w:rsid w:val="0A73555A"/>
    <w:rsid w:val="1573A3E2"/>
    <w:rsid w:val="16825919"/>
    <w:rsid w:val="18063A5C"/>
    <w:rsid w:val="1BF99452"/>
    <w:rsid w:val="1DA4FE9A"/>
    <w:rsid w:val="23F319D9"/>
    <w:rsid w:val="38FBD7E5"/>
    <w:rsid w:val="3A1E15E9"/>
    <w:rsid w:val="59237F66"/>
    <w:rsid w:val="59A71FAF"/>
    <w:rsid w:val="65814F9F"/>
    <w:rsid w:val="6847695E"/>
    <w:rsid w:val="6C01BEAC"/>
    <w:rsid w:val="79099263"/>
    <w:rsid w:val="7B5C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CF04BF"/>
  <w15:chartTrackingRefBased/>
  <w15:docId w15:val="{A8133256-7944-4BCF-B9C9-6068451C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acimagecontainer">
    <w:name w:val="wacimagecontainer"/>
    <w:basedOn w:val="DefaultParagraphFont"/>
    <w:rsid w:val="000C108F"/>
  </w:style>
  <w:style w:type="paragraph" w:styleId="ListParagraph">
    <w:name w:val="List Paragraph"/>
    <w:basedOn w:val="Normal"/>
    <w:uiPriority w:val="34"/>
    <w:qFormat/>
    <w:rsid w:val="00610A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B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B8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3CC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621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21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21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1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ve.gerrard@nhs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gland.wesupport.stomp@nhs.net" TargetMode="External"/><Relationship Id="rId5" Type="http://schemas.openxmlformats.org/officeDocument/2006/relationships/styles" Target="styles.xml"/><Relationship Id="rId10" Type="http://schemas.openxmlformats.org/officeDocument/2006/relationships/hyperlink" Target="mailto:england.wesupport.stomp@nhs.net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F7F6FAD7CCA48889C90B2162744B1" ma:contentTypeVersion="19" ma:contentTypeDescription="Create a new document." ma:contentTypeScope="" ma:versionID="a79665332709a33791aaefaf32b88e79">
  <xsd:schema xmlns:xsd="http://www.w3.org/2001/XMLSchema" xmlns:xs="http://www.w3.org/2001/XMLSchema" xmlns:p="http://schemas.microsoft.com/office/2006/metadata/properties" xmlns:ns2="b1451b99-2e29-41d1-a00d-189487a6a72f" xmlns:ns3="0acf7547-5092-4336-8b16-1590888ff79f" targetNamespace="http://schemas.microsoft.com/office/2006/metadata/properties" ma:root="true" ma:fieldsID="48a8b9259f4c89a96dc3d53336c04872" ns2:_="" ns3:_="">
    <xsd:import namespace="b1451b99-2e29-41d1-a00d-189487a6a72f"/>
    <xsd:import namespace="0acf7547-5092-4336-8b16-1590888ff79f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ip_UnifiedCompliancePolicyProperties" minOccurs="0"/>
                <xsd:element ref="ns3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51b99-2e29-41d1-a00d-189487a6a72f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f7547-5092-4336-8b16-1590888ff79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9ade67b6-6def-419d-b382-1977f886c89c}" ma:internalName="TaxCatchAll" ma:showField="CatchAllData" ma:web="0acf7547-5092-4336-8b16-1590888ff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ip_UnifiedCompliancePolicyProperties" ma:index="2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cf7547-5092-4336-8b16-1590888ff79f" xsi:nil="true"/>
    <lcf76f155ced4ddcb4097134ff3c332f xmlns="b1451b99-2e29-41d1-a00d-189487a6a72f">
      <Terms xmlns="http://schemas.microsoft.com/office/infopath/2007/PartnerControls"/>
    </lcf76f155ced4ddcb4097134ff3c332f>
    <_ip_UnifiedCompliancePolicyProperties xmlns="0acf7547-5092-4336-8b16-1590888ff79f" xsi:nil="true"/>
    <_ip_UnifiedCompliancePolicyUIAction xmlns="0acf7547-5092-4336-8b16-1590888ff79f" xsi:nil="true"/>
    <Review_x0020_Date xmlns="b1451b99-2e29-41d1-a00d-189487a6a72f" xsi:nil="true"/>
  </documentManagement>
</p:properties>
</file>

<file path=customXml/itemProps1.xml><?xml version="1.0" encoding="utf-8"?>
<ds:datastoreItem xmlns:ds="http://schemas.openxmlformats.org/officeDocument/2006/customXml" ds:itemID="{4BCDEC2B-071A-4CB3-9308-134E1ACC3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51b99-2e29-41d1-a00d-189487a6a72f"/>
    <ds:schemaRef ds:uri="0acf7547-5092-4336-8b16-1590888ff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EB9DFF-DB97-454E-925D-FB2819C51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B9E344-197F-4CD3-A91A-446004829BA2}">
  <ds:schemaRefs>
    <ds:schemaRef ds:uri="http://schemas.microsoft.com/office/2006/metadata/properties"/>
    <ds:schemaRef ds:uri="http://schemas.microsoft.com/office/infopath/2007/PartnerControls"/>
    <ds:schemaRef ds:uri="0acf7547-5092-4336-8b16-1590888ff79f"/>
    <ds:schemaRef ds:uri="b1451b99-2e29-41d1-a00d-189487a6a7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GERRARD, Dave (NHS ENGLAND)</dc:creator>
  <cp:keywords/>
  <dc:description/>
  <cp:lastModifiedBy>GERRARD, Dave (NHS ENGLAND)</cp:lastModifiedBy>
  <cp:revision>108</cp:revision>
  <dcterms:created xsi:type="dcterms:W3CDTF">2025-10-09T10:59:00Z</dcterms:created>
  <dcterms:modified xsi:type="dcterms:W3CDTF">2025-10-14T11:54:00Z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0x01010072AF7F6FAD7CCA48889C90B2162744B1</vt:lpwstr>
  </property>
  <property fmtid="{D5CDD505-2E9C-101B-9397-08002B2CF9AE}" pid="3" name="MediaServiceImageTags">
    <vt:lpwstr/>
  </property>
</Properties>
</file>